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101</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Arial"/>
          <w:b/>
          <w:bCs/>
          <w:sz w:val="24"/>
          <w:lang w:val="en-US" w:eastAsia="zh-CN"/>
        </w:rPr>
        <w:t>R4-2118428</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Electronic Meeting, </w:t>
      </w:r>
      <w:r>
        <w:rPr>
          <w:rFonts w:hint="eastAsia" w:ascii="Arial" w:hAnsi="Arial" w:eastAsia="宋体"/>
          <w:b/>
          <w:sz w:val="24"/>
          <w:szCs w:val="24"/>
          <w:lang w:val="en-US" w:eastAsia="zh-CN"/>
        </w:rPr>
        <w:t>1st</w:t>
      </w:r>
      <w:r>
        <w:rPr>
          <w:rFonts w:ascii="Arial" w:hAnsi="Arial" w:eastAsia="宋体"/>
          <w:b/>
          <w:sz w:val="24"/>
          <w:szCs w:val="24"/>
          <w:lang w:eastAsia="zh-CN"/>
        </w:rPr>
        <w:t>-</w:t>
      </w:r>
      <w:r>
        <w:rPr>
          <w:rFonts w:hint="eastAsia" w:ascii="Arial" w:hAnsi="Arial" w:eastAsia="宋体"/>
          <w:b/>
          <w:sz w:val="24"/>
          <w:szCs w:val="24"/>
          <w:lang w:val="en-US" w:eastAsia="zh-CN"/>
        </w:rPr>
        <w:t>12th</w:t>
      </w:r>
      <w:r>
        <w:rPr>
          <w:rFonts w:ascii="Arial" w:hAnsi="Arial" w:eastAsia="宋体"/>
          <w:b/>
          <w:sz w:val="24"/>
          <w:szCs w:val="24"/>
          <w:lang w:eastAsia="zh-CN"/>
        </w:rPr>
        <w:t xml:space="preserve">, </w:t>
      </w:r>
      <w:r>
        <w:rPr>
          <w:rFonts w:hint="eastAsia" w:ascii="Arial" w:hAnsi="Arial" w:eastAsia="宋体"/>
          <w:b/>
          <w:sz w:val="24"/>
          <w:szCs w:val="24"/>
          <w:lang w:val="en-US" w:eastAsia="zh-CN"/>
        </w:rPr>
        <w:t xml:space="preserve">Nov, </w:t>
      </w:r>
      <w:r>
        <w:rPr>
          <w:rFonts w:ascii="Arial" w:hAnsi="Arial" w:eastAsia="宋体"/>
          <w:b/>
          <w:sz w:val="24"/>
          <w:szCs w:val="24"/>
          <w:lang w:eastAsia="zh-CN"/>
        </w:rPr>
        <w:t>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宋体" w:cs="Arial"/>
          <w:b/>
          <w:bCs/>
          <w:sz w:val="24"/>
          <w:lang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r>
        <w:rPr>
          <w:rFonts w:ascii="Arial" w:hAnsi="Arial" w:eastAsia="Calibri" w:cs="Arial"/>
          <w:b/>
          <w:bCs/>
          <w:sz w:val="24"/>
          <w:lang w:val="en-GB"/>
        </w:rPr>
        <w:t xml:space="preserve"> </w:t>
      </w:r>
      <w:r>
        <w:rPr>
          <w:rFonts w:hint="eastAsia" w:ascii="Arial" w:hAnsi="Arial" w:eastAsia="宋体" w:cs="Arial"/>
          <w:b/>
          <w:bCs/>
          <w:sz w:val="24"/>
          <w:lang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 xml:space="preserve">Discussion on RRM requirements for SRS antenna port switching </w:t>
      </w:r>
      <w:bookmarkStart w:id="6" w:name="_GoBack"/>
      <w:bookmarkEnd w:id="6"/>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8.10.2.1</w:t>
      </w:r>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w:t>
      </w:r>
      <w:r>
        <w:rPr>
          <w:rFonts w:hint="eastAsia" w:ascii="Arial" w:hAnsi="Arial" w:eastAsia="宋体" w:cs="Arial"/>
          <w:b/>
          <w:bCs/>
          <w:sz w:val="24"/>
          <w:lang w:val="zh-CN" w:eastAsia="zh-CN"/>
        </w:rPr>
        <w:t>pproval</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2"/>
        </w:rPr>
        <w:t>ductio</w:t>
      </w:r>
      <w:r>
        <w:rPr>
          <w:rFonts w:ascii="Arial" w:hAnsi="Arial" w:eastAsia="宋体" w:cs="Times New Roman"/>
          <w:sz w:val="36"/>
          <w:szCs w:val="20"/>
          <w:lang w:val="en-GB"/>
        </w:rPr>
        <w:t>n</w:t>
      </w:r>
    </w:p>
    <w:p>
      <w:pPr>
        <w:rPr>
          <w:rFonts w:hint="default" w:eastAsia="宋体"/>
          <w:sz w:val="22"/>
          <w:lang w:val="en-US" w:eastAsia="zh-CN"/>
        </w:rPr>
      </w:pPr>
      <w:r>
        <w:rPr>
          <w:rFonts w:hint="eastAsia" w:eastAsia="宋体"/>
          <w:sz w:val="22"/>
          <w:lang w:val="en-US" w:eastAsia="zh-CN"/>
        </w:rPr>
        <w:t>In the last 100-e meeting, RRM requirements for SRS antenna port switching were discussed and a WF was agreed [1]. In this contribution ,we further provide our views on the open issues.</w:t>
      </w:r>
    </w:p>
    <w:p>
      <w:pPr>
        <w:pStyle w:val="29"/>
        <w:numPr>
          <w:ilvl w:val="0"/>
          <w:numId w:val="6"/>
        </w:numPr>
        <w:jc w:val="both"/>
        <w:rPr>
          <w:rFonts w:hint="eastAsia"/>
          <w:lang w:val="en-US" w:eastAsia="zh-CN"/>
        </w:rPr>
      </w:pPr>
      <w:r>
        <w:rPr>
          <w:rFonts w:hint="eastAsia"/>
          <w:lang w:val="en-US" w:eastAsia="zh-CN"/>
        </w:rPr>
        <w:t>Discussion</w:t>
      </w:r>
    </w:p>
    <w:p>
      <w:pPr>
        <w:overflowPunct w:val="0"/>
        <w:autoSpaceDE w:val="0"/>
        <w:autoSpaceDN w:val="0"/>
        <w:adjustRightInd w:val="0"/>
        <w:spacing w:after="120"/>
        <w:textAlignment w:val="baseline"/>
        <w:rPr>
          <w:rFonts w:hint="default"/>
          <w:bCs/>
          <w:lang w:val="en-US" w:eastAsia="zh-CN"/>
        </w:rPr>
      </w:pPr>
    </w:p>
    <w:tbl>
      <w:tblPr>
        <w:tblStyle w:val="18"/>
        <w:tblW w:w="0" w:type="auto"/>
        <w:tblInd w:w="0" w:type="dxa"/>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Layout w:type="autofit"/>
        <w:tblCellMar>
          <w:top w:w="0" w:type="dxa"/>
          <w:left w:w="108" w:type="dxa"/>
          <w:bottom w:w="0" w:type="dxa"/>
          <w:right w:w="108" w:type="dxa"/>
        </w:tblCellMar>
      </w:tblPr>
      <w:tblGrid>
        <w:gridCol w:w="9843"/>
      </w:tblGrid>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CellMar>
            <w:top w:w="0" w:type="dxa"/>
            <w:left w:w="108" w:type="dxa"/>
            <w:bottom w:w="0" w:type="dxa"/>
            <w:right w:w="108" w:type="dxa"/>
          </w:tblCellMar>
        </w:tblPrEx>
        <w:tc>
          <w:tcPr>
            <w:tcW w:w="10368" w:type="dxa"/>
            <w:tcBorders>
              <w:tl2br w:val="nil"/>
              <w:tr2bl w:val="nil"/>
            </w:tcBorders>
            <w:noWrap w:val="0"/>
            <w:vAlign w:val="top"/>
          </w:tcPr>
          <w:p>
            <w:pPr>
              <w:rPr>
                <w:b/>
                <w:u w:val="single"/>
                <w:lang w:val="en-US" w:eastAsia="zh-CN"/>
              </w:rPr>
            </w:pPr>
            <w:r>
              <w:rPr>
                <w:b/>
                <w:u w:val="single"/>
                <w:lang w:eastAsia="ko-KR"/>
              </w:rPr>
              <w:t xml:space="preserve">Issue 1-4-1: </w:t>
            </w:r>
            <w:r>
              <w:rPr>
                <w:rFonts w:hint="eastAsia"/>
                <w:b/>
                <w:u w:val="single"/>
                <w:lang w:eastAsia="zh-CN"/>
              </w:rPr>
              <w:t>The</w:t>
            </w:r>
            <w:r>
              <w:rPr>
                <w:b/>
                <w:u w:val="single"/>
                <w:lang w:val="en-US" w:eastAsia="zh-CN"/>
              </w:rPr>
              <w:t xml:space="preserve"> interruption requirement is defined based on slot level or symbol level</w:t>
            </w:r>
          </w:p>
          <w:p>
            <w:pPr>
              <w:pStyle w:val="27"/>
              <w:numPr>
                <w:ilvl w:val="0"/>
                <w:numId w:val="7"/>
              </w:numPr>
              <w:overflowPunct/>
              <w:autoSpaceDE/>
              <w:autoSpaceDN/>
              <w:adjustRightInd/>
              <w:spacing w:after="120"/>
              <w:ind w:left="720" w:firstLineChars="0"/>
              <w:jc w:val="both"/>
              <w:textAlignment w:val="auto"/>
              <w:rPr>
                <w:rFonts w:eastAsia="宋体"/>
                <w:szCs w:val="24"/>
                <w:lang w:eastAsia="zh-CN"/>
              </w:rPr>
            </w:pPr>
            <w:r>
              <w:rPr>
                <w:rFonts w:eastAsia="宋体"/>
                <w:szCs w:val="24"/>
                <w:lang w:eastAsia="zh-CN"/>
              </w:rPr>
              <w:t>Proposals</w:t>
            </w:r>
          </w:p>
          <w:p>
            <w:pPr>
              <w:pStyle w:val="27"/>
              <w:numPr>
                <w:ilvl w:val="1"/>
                <w:numId w:val="7"/>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Option 1 (CATT, Apple, vivo, QC, Xiaomi, MTK, Intel, HW, OPPO): based on slot level</w:t>
            </w:r>
          </w:p>
          <w:p>
            <w:pPr>
              <w:pStyle w:val="27"/>
              <w:numPr>
                <w:ilvl w:val="2"/>
                <w:numId w:val="7"/>
              </w:numPr>
              <w:overflowPunct/>
              <w:autoSpaceDE/>
              <w:autoSpaceDN/>
              <w:adjustRightInd/>
              <w:spacing w:after="120"/>
              <w:ind w:firstLineChars="0"/>
              <w:jc w:val="both"/>
              <w:textAlignment w:val="auto"/>
              <w:rPr>
                <w:rFonts w:eastAsia="宋体"/>
                <w:szCs w:val="24"/>
                <w:lang w:eastAsia="zh-CN"/>
              </w:rPr>
            </w:pPr>
            <w:r>
              <w:rPr>
                <w:rFonts w:eastAsia="宋体"/>
                <w:szCs w:val="24"/>
                <w:lang w:eastAsia="zh-CN"/>
              </w:rPr>
              <w:t>Option 1a (CATT):</w:t>
            </w:r>
            <w:r>
              <w:rPr>
                <w:bCs/>
              </w:rPr>
              <w:t xml:space="preserve"> The interruption requirements </w:t>
            </w:r>
            <w:r>
              <w:rPr>
                <w:rFonts w:hint="eastAsia"/>
                <w:bCs/>
              </w:rPr>
              <w:t>will</w:t>
            </w:r>
            <w:r>
              <w:rPr>
                <w:bCs/>
              </w:rPr>
              <w:t xml:space="preserve"> be defined based on slot level</w:t>
            </w:r>
            <w:r>
              <w:rPr>
                <w:rFonts w:hint="eastAsia"/>
                <w:bCs/>
              </w:rPr>
              <w:t xml:space="preserve">, i.e. no requirement </w:t>
            </w:r>
            <w:r>
              <w:rPr>
                <w:bCs/>
              </w:rPr>
              <w:t xml:space="preserve">for the case of </w:t>
            </w:r>
            <w:r>
              <w:rPr>
                <w:rFonts w:hint="eastAsia"/>
                <w:bCs/>
              </w:rPr>
              <w:t xml:space="preserve">interruption on </w:t>
            </w:r>
            <w:r>
              <w:rPr>
                <w:bCs/>
              </w:rPr>
              <w:t>flexible slot.</w:t>
            </w:r>
            <w:r>
              <w:rPr>
                <w:rFonts w:hint="eastAsia"/>
                <w:bCs/>
              </w:rPr>
              <w:t xml:space="preserve"> I</w:t>
            </w:r>
            <w:r>
              <w:rPr>
                <w:bCs/>
              </w:rPr>
              <w:t xml:space="preserve">t is not necessary </w:t>
            </w:r>
            <w:r>
              <w:rPr>
                <w:rFonts w:hint="eastAsia"/>
                <w:bCs/>
              </w:rPr>
              <w:t xml:space="preserve">to </w:t>
            </w:r>
            <w:r>
              <w:rPr>
                <w:bCs/>
              </w:rPr>
              <w:t>further discuss on components</w:t>
            </w:r>
            <w:r>
              <w:rPr>
                <w:rFonts w:hint="eastAsia"/>
                <w:bCs/>
              </w:rPr>
              <w:t xml:space="preserve"> of making </w:t>
            </w:r>
            <w:r>
              <w:rPr>
                <w:bCs/>
              </w:rPr>
              <w:t>interruption</w:t>
            </w:r>
            <w:r>
              <w:rPr>
                <w:rFonts w:hint="eastAsia"/>
                <w:bCs/>
              </w:rPr>
              <w:t xml:space="preserve"> if the interruption requirements are defined based on slot level.</w:t>
            </w:r>
          </w:p>
          <w:p>
            <w:pPr>
              <w:pStyle w:val="27"/>
              <w:numPr>
                <w:ilvl w:val="2"/>
                <w:numId w:val="7"/>
              </w:numPr>
              <w:overflowPunct/>
              <w:autoSpaceDE/>
              <w:autoSpaceDN/>
              <w:adjustRightInd/>
              <w:spacing w:after="120"/>
              <w:ind w:firstLineChars="0"/>
              <w:jc w:val="both"/>
              <w:textAlignment w:val="auto"/>
              <w:rPr>
                <w:rFonts w:eastAsia="宋体"/>
                <w:szCs w:val="24"/>
                <w:lang w:eastAsia="zh-CN"/>
              </w:rPr>
            </w:pPr>
            <w:r>
              <w:rPr>
                <w:bCs/>
              </w:rPr>
              <w:t>Option 1b (vivo): The interruption requirement is preferred to be defined based on slot level. The mis-alignment in the UL frame boundary between anchor and victim cells needs to be further discussed.</w:t>
            </w:r>
          </w:p>
          <w:p>
            <w:pPr>
              <w:pStyle w:val="27"/>
              <w:numPr>
                <w:ilvl w:val="2"/>
                <w:numId w:val="7"/>
              </w:numPr>
              <w:overflowPunct/>
              <w:autoSpaceDE/>
              <w:autoSpaceDN/>
              <w:adjustRightInd/>
              <w:spacing w:after="120"/>
              <w:ind w:firstLineChars="0"/>
              <w:jc w:val="both"/>
              <w:textAlignment w:val="auto"/>
              <w:rPr>
                <w:rFonts w:eastAsia="宋体"/>
                <w:szCs w:val="24"/>
                <w:lang w:eastAsia="zh-CN"/>
              </w:rPr>
            </w:pPr>
            <w:r>
              <w:rPr>
                <w:bCs/>
              </w:rPr>
              <w:t xml:space="preserve">Option 1c(LG): </w:t>
            </w:r>
            <w:r>
              <w:rPr>
                <w:lang w:val="en-US" w:eastAsia="ko-KR"/>
              </w:rPr>
              <w:t>Slot based interruption requirement could be used in synchronous and asynchronous case, and only UL symbols based interruption should be defined when SRS antenna port switching is configured in the flexible slot in synchronous case.</w:t>
            </w:r>
          </w:p>
          <w:p>
            <w:pPr>
              <w:pStyle w:val="27"/>
              <w:numPr>
                <w:ilvl w:val="1"/>
                <w:numId w:val="7"/>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Option 2 (Ericsson, Nokia): based on symbol level</w:t>
            </w:r>
          </w:p>
          <w:p>
            <w:pPr>
              <w:pStyle w:val="27"/>
              <w:numPr>
                <w:ilvl w:val="2"/>
                <w:numId w:val="7"/>
              </w:numPr>
              <w:overflowPunct/>
              <w:autoSpaceDE/>
              <w:autoSpaceDN/>
              <w:adjustRightInd/>
              <w:spacing w:after="120"/>
              <w:ind w:firstLineChars="0"/>
              <w:jc w:val="both"/>
              <w:textAlignment w:val="auto"/>
            </w:pPr>
            <w:r>
              <w:rPr>
                <w:rFonts w:eastAsia="宋体"/>
                <w:szCs w:val="24"/>
                <w:lang w:eastAsia="zh-CN"/>
              </w:rPr>
              <w:t xml:space="preserve">Option 2a (Nokia): </w:t>
            </w:r>
            <w:r>
              <w:rPr>
                <w:lang w:eastAsia="zh-CN"/>
              </w:rPr>
              <w:t xml:space="preserve">The transient period before and after the SRS resource will cause UL interruption of 1 OFDM symbol at 60kHz. </w:t>
            </w:r>
            <w:r>
              <w:t>A</w:t>
            </w:r>
            <w:r>
              <w:rPr>
                <w:lang w:eastAsia="zh-CN"/>
              </w:rPr>
              <w:t xml:space="preserve">t 15kHz or </w:t>
            </w:r>
            <w:r>
              <w:t>30kHz SCS, RAN4 should discuss if and how to capture the transient periods from RF session in the RRM specifications.</w:t>
            </w:r>
          </w:p>
        </w:tc>
      </w:tr>
    </w:tbl>
    <w:p>
      <w:pPr>
        <w:overflowPunct w:val="0"/>
        <w:autoSpaceDE w:val="0"/>
        <w:autoSpaceDN w:val="0"/>
        <w:adjustRightInd w:val="0"/>
        <w:spacing w:after="120"/>
        <w:textAlignment w:val="baseline"/>
        <w:rPr>
          <w:rFonts w:hint="eastAsia"/>
          <w:b w:val="0"/>
          <w:bCs w:val="0"/>
          <w:lang w:val="en-US" w:eastAsia="zh-CN"/>
        </w:rPr>
      </w:pPr>
    </w:p>
    <w:p>
      <w:pPr>
        <w:overflowPunct w:val="0"/>
        <w:autoSpaceDE w:val="0"/>
        <w:autoSpaceDN w:val="0"/>
        <w:adjustRightInd w:val="0"/>
        <w:spacing w:after="120"/>
        <w:textAlignment w:val="baseline"/>
        <w:rPr>
          <w:rFonts w:hint="default" w:eastAsia="宋体"/>
          <w:lang w:val="en-US" w:eastAsia="zh-CN"/>
        </w:rPr>
      </w:pPr>
      <w:r>
        <w:rPr>
          <w:rFonts w:hint="eastAsia" w:eastAsia="宋体"/>
          <w:lang w:val="en-US" w:eastAsia="zh-CN"/>
        </w:rPr>
        <w:t xml:space="preserve">When considering the unit of </w:t>
      </w:r>
      <w:r>
        <w:rPr>
          <w:bCs/>
        </w:rPr>
        <w:t xml:space="preserve"> interruption </w:t>
      </w:r>
      <w:r>
        <w:rPr>
          <w:rFonts w:hint="eastAsia" w:eastAsia="宋体"/>
          <w:bCs/>
          <w:lang w:val="en-US" w:eastAsia="zh-CN"/>
        </w:rPr>
        <w:t>time</w:t>
      </w:r>
      <w:r>
        <w:rPr>
          <w:bCs/>
        </w:rPr>
        <w:t xml:space="preserve"> </w:t>
      </w:r>
      <w:r>
        <w:rPr>
          <w:rFonts w:hint="eastAsia" w:eastAsia="宋体"/>
          <w:lang w:val="en-US" w:eastAsia="zh-CN"/>
        </w:rPr>
        <w:t xml:space="preserve">, we need to look into the components within the interruption time of SRS antenna port switching.  SRS transmission time is counted in the interruption time when </w:t>
      </w:r>
      <w:r>
        <w:rPr>
          <w:rFonts w:eastAsia="Yu Mincho"/>
        </w:rPr>
        <w:t>simultaneous transmission</w:t>
      </w:r>
      <w:r>
        <w:rPr>
          <w:rFonts w:hint="eastAsia" w:eastAsia="宋体"/>
          <w:lang w:val="en-US" w:eastAsia="zh-CN"/>
        </w:rPr>
        <w:t xml:space="preserve"> on two CCs for SRS and </w:t>
      </w:r>
      <w:r>
        <w:t>PUCCH/PUSCH</w:t>
      </w:r>
      <w:r>
        <w:rPr>
          <w:rFonts w:hint="eastAsia" w:eastAsia="宋体"/>
          <w:lang w:val="en-US" w:eastAsia="zh-CN"/>
        </w:rPr>
        <w:t xml:space="preserve"> </w:t>
      </w:r>
      <w:r>
        <w:rPr>
          <w:rFonts w:eastAsia="Yu Mincho"/>
        </w:rPr>
        <w:t xml:space="preserve">are not </w:t>
      </w:r>
      <w:r>
        <w:rPr>
          <w:rFonts w:hint="eastAsia" w:eastAsia="Yu Mincho"/>
          <w:lang w:eastAsia="zh-CN"/>
        </w:rPr>
        <w:t xml:space="preserve">supported by </w:t>
      </w:r>
      <w:r>
        <w:rPr>
          <w:rFonts w:hint="eastAsia" w:eastAsia="Yu Mincho"/>
          <w:lang w:val="en-US" w:eastAsia="zh-CN"/>
        </w:rPr>
        <w:t xml:space="preserve">the </w:t>
      </w:r>
      <w:r>
        <w:rPr>
          <w:rFonts w:hint="eastAsia" w:eastAsia="Yu Mincho"/>
          <w:lang w:eastAsia="zh-CN"/>
        </w:rPr>
        <w:t>UE</w:t>
      </w:r>
      <w:r>
        <w:rPr>
          <w:rFonts w:hint="eastAsia" w:eastAsia="Yu Mincho"/>
          <w:lang w:val="en-US" w:eastAsia="zh-CN"/>
        </w:rPr>
        <w:t xml:space="preserve">. </w:t>
      </w:r>
    </w:p>
    <w:p>
      <w:pPr>
        <w:rPr>
          <w:rFonts w:hint="default" w:eastAsia="宋体"/>
          <w:lang w:val="en-US" w:eastAsia="zh-CN"/>
        </w:rPr>
      </w:pPr>
      <w:r>
        <w:rPr>
          <w:rFonts w:hint="eastAsia" w:eastAsia="宋体"/>
          <w:lang w:val="en-US" w:eastAsia="zh-CN"/>
        </w:rPr>
        <w:t xml:space="preserve">Transient periods before and after SRS transmission should be take into account. </w:t>
      </w:r>
      <w:r>
        <w:rPr>
          <w:rFonts w:hint="eastAsia" w:eastAsia="宋体"/>
          <w:color w:val="000000"/>
          <w:lang w:val="en-US" w:eastAsia="zh-CN"/>
        </w:rPr>
        <w:t xml:space="preserve">In TS 38.101, considering whether the antenna port is switched or not, the </w:t>
      </w:r>
      <w:r>
        <w:t xml:space="preserve">transient period </w:t>
      </w:r>
      <w:r>
        <w:rPr>
          <w:rFonts w:hint="eastAsia" w:eastAsia="宋体"/>
          <w:lang w:val="en-US" w:eastAsia="zh-CN"/>
        </w:rPr>
        <w:t>is 10</w:t>
      </w:r>
      <w:r>
        <w:t>µsec</w:t>
      </w:r>
      <w:r>
        <w:rPr>
          <w:rFonts w:hint="eastAsia" w:eastAsia="宋体"/>
          <w:lang w:val="en-US" w:eastAsia="zh-CN"/>
        </w:rPr>
        <w:t xml:space="preserve"> and </w:t>
      </w:r>
      <w:r>
        <w:t xml:space="preserve">15µsec </w:t>
      </w:r>
      <w:r>
        <w:rPr>
          <w:rFonts w:hint="eastAsia" w:eastAsia="宋体"/>
          <w:lang w:val="en-US" w:eastAsia="zh-CN"/>
        </w:rPr>
        <w:t xml:space="preserve">for the following cases, which does not exceed one symbol for FR1. </w:t>
      </w:r>
    </w:p>
    <w:p>
      <w:pPr>
        <w:rPr>
          <w:rFonts w:hint="default" w:eastAsia="宋体"/>
          <w:color w:val="000000"/>
          <w:lang w:val="en-US" w:eastAsia="zh-CN"/>
        </w:rPr>
      </w:pPr>
      <w:r>
        <w:rPr>
          <w:rFonts w:hint="eastAsia"/>
          <w:lang w:eastAsia="zh-CN"/>
        </w:rPr>
        <w:t>In TS 38.214</w:t>
      </w:r>
      <w:r>
        <w:rPr>
          <w:rFonts w:hint="eastAsia"/>
          <w:lang w:val="en-US" w:eastAsia="zh-CN"/>
        </w:rPr>
        <w:t xml:space="preserve">, </w:t>
      </w:r>
      <w:r>
        <w:rPr>
          <w:rFonts w:hint="eastAsia"/>
          <w:lang w:eastAsia="zh-CN"/>
        </w:rPr>
        <w:t xml:space="preserve">clause </w:t>
      </w:r>
      <w:r>
        <w:rPr>
          <w:lang w:eastAsia="zh-CN"/>
        </w:rPr>
        <w:t>6.2.1.2</w:t>
      </w:r>
      <w:r>
        <w:rPr>
          <w:rFonts w:hint="eastAsia"/>
          <w:lang w:val="en-US" w:eastAsia="zh-CN"/>
        </w:rPr>
        <w:t xml:space="preserve">, </w:t>
      </w:r>
      <w:r>
        <w:rPr>
          <w:rFonts w:hint="eastAsia" w:eastAsia="宋体"/>
          <w:color w:val="000000"/>
          <w:lang w:val="en-US" w:eastAsia="zh-CN"/>
        </w:rPr>
        <w:t>an</w:t>
      </w:r>
      <w:r>
        <w:rPr>
          <w:color w:val="000000"/>
        </w:rPr>
        <w:t xml:space="preserve"> UE is configured with a guard period of </w:t>
      </w:r>
      <w:r>
        <w:rPr>
          <w:i w:val="0"/>
          <w:iCs w:val="0"/>
          <w:color w:val="000000"/>
        </w:rPr>
        <w:t>Y symbols</w:t>
      </w:r>
      <w:r>
        <w:rPr>
          <w:color w:val="000000"/>
        </w:rPr>
        <w:t xml:space="preserve">, in which the UE does not transmit any other signal, in the case the SRS resources of a set are transmitted in the same slot. </w:t>
      </w:r>
      <w:r>
        <w:rPr>
          <w:rFonts w:hint="eastAsia" w:eastAsia="宋体"/>
          <w:color w:val="000000"/>
          <w:lang w:val="en-US" w:eastAsia="zh-CN"/>
        </w:rPr>
        <w:t xml:space="preserve"> </w:t>
      </w:r>
      <w:r>
        <w:rPr>
          <w:lang w:eastAsia="zh-CN"/>
        </w:rPr>
        <w:t>Y=1 for 15/30/60 kHz SCS</w:t>
      </w:r>
      <w:r>
        <w:rPr>
          <w:rFonts w:hint="eastAsia"/>
          <w:lang w:eastAsia="zh-CN"/>
        </w:rPr>
        <w:t>, and Y=2 for 120kHz SCS</w:t>
      </w:r>
      <w:r>
        <w:rPr>
          <w:rFonts w:hint="eastAsia"/>
          <w:lang w:val="en-US" w:eastAsia="zh-CN"/>
        </w:rPr>
        <w:t xml:space="preserve">. </w:t>
      </w:r>
      <w:r>
        <w:rPr>
          <w:rFonts w:hint="eastAsia" w:eastAsia="宋体"/>
          <w:lang w:val="en-US" w:eastAsia="zh-CN"/>
        </w:rPr>
        <w:t>If guard period is applied, transient periods for antenna switch are covered by the guard period.</w:t>
      </w:r>
    </w:p>
    <w:p>
      <w:pPr>
        <w:pStyle w:val="68"/>
        <w:rPr>
          <w:sz w:val="16"/>
          <w:szCs w:val="20"/>
        </w:rPr>
      </w:pPr>
      <w:r>
        <w:drawing>
          <wp:inline distT="0" distB="0" distL="0" distR="0">
            <wp:extent cx="6120765" cy="11461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6120765" cy="1146175"/>
                    </a:xfrm>
                    <a:prstGeom prst="rect">
                      <a:avLst/>
                    </a:prstGeom>
                    <a:noFill/>
                  </pic:spPr>
                </pic:pic>
              </a:graphicData>
            </a:graphic>
          </wp:inline>
        </w:drawing>
      </w:r>
      <w:r>
        <w:rPr>
          <w:rFonts w:hint="eastAsia" w:ascii="Times New Roman" w:hAnsi="Times New Roman" w:eastAsia="宋体" w:cstheme="minorBidi"/>
          <w:sz w:val="16"/>
          <w:szCs w:val="20"/>
          <w:lang w:val="en-US" w:eastAsia="zh-CN" w:bidi="ar-SA"/>
        </w:rPr>
        <w:t xml:space="preserve"> Figure 6.3.3.6-5: FR1 Time mask for 15 kHz and 30 kHz SCS for the case when consecutive SRS switching usage is between antenna switching &amp; other sets</w:t>
      </w:r>
    </w:p>
    <w:p>
      <w:pPr>
        <w:rPr>
          <w:rFonts w:hint="default" w:eastAsia="宋体"/>
          <w:color w:val="000000"/>
          <w:lang w:val="en-US" w:eastAsia="zh-CN"/>
        </w:rPr>
      </w:pPr>
    </w:p>
    <w:p>
      <w:pPr>
        <w:jc w:val="center"/>
      </w:pPr>
      <w:r>
        <w:drawing>
          <wp:inline distT="0" distB="0" distL="0" distR="0">
            <wp:extent cx="5052060" cy="1341755"/>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052060" cy="1341755"/>
                    </a:xfrm>
                    <a:prstGeom prst="rect">
                      <a:avLst/>
                    </a:prstGeom>
                    <a:noFill/>
                  </pic:spPr>
                </pic:pic>
              </a:graphicData>
            </a:graphic>
          </wp:inline>
        </w:drawing>
      </w:r>
    </w:p>
    <w:p>
      <w:pPr>
        <w:pStyle w:val="68"/>
        <w:rPr>
          <w:rFonts w:hint="eastAsia" w:ascii="Times New Roman" w:hAnsi="Times New Roman" w:eastAsia="宋体" w:cstheme="minorBidi"/>
          <w:sz w:val="16"/>
          <w:szCs w:val="20"/>
          <w:lang w:val="en-US" w:eastAsia="zh-CN" w:bidi="ar-SA"/>
        </w:rPr>
      </w:pPr>
      <w:r>
        <w:rPr>
          <w:rFonts w:hint="eastAsia" w:ascii="Times New Roman" w:hAnsi="Times New Roman" w:eastAsia="宋体" w:cstheme="minorBidi"/>
          <w:sz w:val="16"/>
          <w:szCs w:val="20"/>
          <w:lang w:val="en-US" w:eastAsia="zh-CN" w:bidi="ar-SA"/>
        </w:rPr>
        <w:t>Figure 6.3.3.7-2: PUCCH/PUSCH/SRS time mask when there is a transmission before or after or both before and after SRS, when sounded on a different antenna (Ant 'x' and Ant 'y' are different antenna ports)</w:t>
      </w:r>
    </w:p>
    <w:p>
      <w:pPr>
        <w:overflowPunct w:val="0"/>
        <w:autoSpaceDE w:val="0"/>
        <w:autoSpaceDN w:val="0"/>
        <w:adjustRightInd w:val="0"/>
        <w:spacing w:after="120"/>
        <w:textAlignment w:val="baseline"/>
        <w:rPr>
          <w:rFonts w:hint="eastAsia" w:eastAsia="Yu Mincho"/>
          <w:lang w:val="en-US" w:eastAsia="zh-CN"/>
        </w:rPr>
      </w:pPr>
    </w:p>
    <w:p>
      <w:pPr>
        <w:overflowPunct w:val="0"/>
        <w:autoSpaceDE w:val="0"/>
        <w:autoSpaceDN w:val="0"/>
        <w:adjustRightInd w:val="0"/>
        <w:spacing w:after="120"/>
        <w:textAlignment w:val="baseline"/>
        <w:rPr>
          <w:rFonts w:hint="default" w:eastAsia="宋体"/>
          <w:lang w:val="en-US" w:eastAsia="zh-CN"/>
        </w:rPr>
      </w:pPr>
      <w:r>
        <w:rPr>
          <w:rFonts w:hint="eastAsia" w:eastAsia="Yu Mincho"/>
          <w:lang w:val="en-US" w:eastAsia="zh-CN"/>
        </w:rPr>
        <w:t xml:space="preserve">Companies also suggest that timing difference (e.g. MRTD/MTTD) between CCs should be considered.  </w:t>
      </w:r>
      <w:r>
        <w:rPr>
          <w:rFonts w:hint="eastAsia"/>
          <w:color w:val="auto"/>
          <w:lang w:val="en-US" w:eastAsia="zh-CN"/>
        </w:rPr>
        <w:t>MRTD/MTTD</w:t>
      </w:r>
      <w:r>
        <w:rPr>
          <w:rFonts w:hint="eastAsia" w:eastAsia="宋体"/>
          <w:lang w:val="en-US" w:eastAsia="zh-CN"/>
        </w:rPr>
        <w:t xml:space="preserve"> is a relative receive timing difference between a cell belonging to the MCG and a cell belonging to the SCG, which is counted to the slot timing boundary.</w:t>
      </w:r>
    </w:p>
    <w:p>
      <w:pPr>
        <w:overflowPunct w:val="0"/>
        <w:autoSpaceDE w:val="0"/>
        <w:autoSpaceDN w:val="0"/>
        <w:adjustRightInd w:val="0"/>
        <w:spacing w:after="120"/>
        <w:textAlignment w:val="baseline"/>
        <w:rPr>
          <w:rFonts w:hint="default" w:eastAsia="Yu Mincho"/>
          <w:b w:val="0"/>
          <w:bCs w:val="0"/>
          <w:lang w:val="en-US" w:eastAsia="zh-CN"/>
        </w:rPr>
      </w:pPr>
      <w:r>
        <w:rPr>
          <w:rFonts w:hint="eastAsia" w:eastAsia="Yu Mincho"/>
          <w:lang w:val="en-US" w:eastAsia="zh-CN"/>
        </w:rPr>
        <w:t xml:space="preserve">Besides the analysis above, the current interruption requirements for </w:t>
      </w:r>
      <w:r>
        <w:t>NR SRS carrier based switching</w:t>
      </w:r>
      <w:r>
        <w:rPr>
          <w:rFonts w:hint="eastAsia" w:eastAsia="宋体"/>
          <w:lang w:val="en-US" w:eastAsia="zh-CN"/>
        </w:rPr>
        <w:t xml:space="preserve"> </w:t>
      </w:r>
      <w:r>
        <w:rPr>
          <w:rFonts w:hint="eastAsia" w:eastAsia="Yu Mincho"/>
          <w:lang w:val="en-US" w:eastAsia="zh-CN"/>
        </w:rPr>
        <w:t>defined in TS 38.133 is based on slot level.  We suggest using slot level as baseline for i</w:t>
      </w:r>
      <w:r>
        <w:rPr>
          <w:rFonts w:hint="eastAsia" w:eastAsia="宋体"/>
          <w:b w:val="0"/>
          <w:bCs w:val="0"/>
          <w:lang w:val="en-US" w:eastAsia="zh-CN"/>
        </w:rPr>
        <w:t>nterruption requirement of  SRS antenna port switching to keep consistent with the current logic and simply the system design.</w:t>
      </w:r>
    </w:p>
    <w:p>
      <w:pPr>
        <w:overflowPunct w:val="0"/>
        <w:autoSpaceDE w:val="0"/>
        <w:autoSpaceDN w:val="0"/>
        <w:adjustRightInd w:val="0"/>
        <w:spacing w:after="120"/>
        <w:textAlignment w:val="baseline"/>
        <w:rPr>
          <w:rFonts w:hint="default" w:eastAsia="宋体"/>
          <w:b/>
          <w:bCs/>
          <w:lang w:val="en-US" w:eastAsia="zh-CN"/>
        </w:rPr>
      </w:pPr>
      <w:r>
        <w:rPr>
          <w:rFonts w:hint="eastAsia" w:eastAsia="宋体"/>
          <w:b/>
          <w:bCs/>
          <w:lang w:val="en-US" w:eastAsia="zh-CN"/>
        </w:rPr>
        <w:t>Proposal 1: Interruption requirement of  SRS antenna port switching is defined based on slot level.</w:t>
      </w:r>
    </w:p>
    <w:p>
      <w:pPr>
        <w:spacing w:beforeLines="0" w:afterLines="0"/>
        <w:jc w:val="left"/>
        <w:rPr>
          <w:rFonts w:hint="default"/>
          <w:b/>
          <w:bCs/>
          <w:lang w:val="en-US" w:eastAsia="zh-CN"/>
        </w:rPr>
      </w:pPr>
    </w:p>
    <w:p>
      <w:pPr>
        <w:overflowPunct w:val="0"/>
        <w:autoSpaceDE w:val="0"/>
        <w:autoSpaceDN w:val="0"/>
        <w:adjustRightInd w:val="0"/>
        <w:spacing w:after="120"/>
        <w:textAlignment w:val="baseline"/>
        <w:rPr>
          <w:rFonts w:hint="default"/>
          <w:color w:val="auto"/>
          <w:lang w:val="en-US" w:eastAsia="zh-CN"/>
        </w:rPr>
      </w:pPr>
    </w:p>
    <w:tbl>
      <w:tblPr>
        <w:tblStyle w:val="18"/>
        <w:tblW w:w="0" w:type="auto"/>
        <w:tblInd w:w="0" w:type="dxa"/>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Layout w:type="autofit"/>
        <w:tblCellMar>
          <w:top w:w="0" w:type="dxa"/>
          <w:left w:w="108" w:type="dxa"/>
          <w:bottom w:w="0" w:type="dxa"/>
          <w:right w:w="108" w:type="dxa"/>
        </w:tblCellMar>
      </w:tblPr>
      <w:tblGrid>
        <w:gridCol w:w="9843"/>
      </w:tblGrid>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CellMar>
            <w:top w:w="0" w:type="dxa"/>
            <w:left w:w="108" w:type="dxa"/>
            <w:bottom w:w="0" w:type="dxa"/>
            <w:right w:w="108" w:type="dxa"/>
          </w:tblCellMar>
        </w:tblPrEx>
        <w:tc>
          <w:tcPr>
            <w:tcW w:w="10368" w:type="dxa"/>
            <w:tcBorders>
              <w:tl2br w:val="nil"/>
              <w:tr2bl w:val="nil"/>
            </w:tcBorders>
            <w:noWrap w:val="0"/>
            <w:vAlign w:val="top"/>
          </w:tcPr>
          <w:p>
            <w:pPr>
              <w:pBdr>
                <w:top w:val="none" w:color="auto" w:sz="0" w:space="0"/>
                <w:left w:val="none" w:color="auto" w:sz="0" w:space="0"/>
                <w:bottom w:val="none" w:color="auto" w:sz="0" w:space="0"/>
                <w:right w:val="none" w:color="auto" w:sz="0" w:space="0"/>
              </w:pBdr>
              <w:rPr>
                <w:b/>
                <w:u w:val="single"/>
                <w:lang w:eastAsia="ko-KR"/>
              </w:rPr>
            </w:pPr>
            <w:r>
              <w:rPr>
                <w:b/>
                <w:u w:val="single"/>
                <w:lang w:eastAsia="ko-KR"/>
              </w:rPr>
              <w:t xml:space="preserve">Issue 1-5-2: </w:t>
            </w:r>
            <w:r>
              <w:rPr>
                <w:b/>
                <w:u w:val="single"/>
                <w:lang w:eastAsia="zh-CN"/>
              </w:rPr>
              <w:t>Interruption requirement related with prioritization rule in RAN1</w:t>
            </w:r>
            <w:r>
              <w:rPr>
                <w:b/>
                <w:u w:val="single"/>
                <w:lang w:eastAsia="ko-KR"/>
              </w:rPr>
              <w:t xml:space="preserve"> </w:t>
            </w:r>
          </w:p>
          <w:p>
            <w:pPr>
              <w:pStyle w:val="27"/>
              <w:widowControl/>
              <w:numPr>
                <w:ilvl w:val="0"/>
                <w:numId w:val="7"/>
              </w:numPr>
              <w:pBdr>
                <w:top w:val="none" w:color="auto" w:sz="0" w:space="0"/>
                <w:left w:val="none" w:color="auto" w:sz="0" w:space="0"/>
                <w:bottom w:val="none" w:color="auto" w:sz="0" w:space="0"/>
                <w:right w:val="none" w:color="auto" w:sz="0" w:space="0"/>
              </w:pBdr>
              <w:autoSpaceDE/>
              <w:autoSpaceDN/>
              <w:adjustRightInd/>
              <w:spacing w:line="259" w:lineRule="auto"/>
              <w:ind w:left="720" w:firstLineChars="0"/>
              <w:jc w:val="both"/>
              <w:rPr>
                <w:szCs w:val="24"/>
                <w:lang w:eastAsia="zh-CN"/>
              </w:rPr>
            </w:pPr>
            <w:r>
              <w:rPr>
                <w:szCs w:val="24"/>
                <w:lang w:val="en-US" w:eastAsia="zh-CN"/>
              </w:rPr>
              <w:t>FFS</w:t>
            </w:r>
          </w:p>
          <w:p>
            <w:pPr>
              <w:pStyle w:val="27"/>
              <w:widowControl/>
              <w:numPr>
                <w:ilvl w:val="1"/>
                <w:numId w:val="7"/>
              </w:numPr>
              <w:pBdr>
                <w:top w:val="none" w:color="auto" w:sz="0" w:space="0"/>
                <w:left w:val="none" w:color="auto" w:sz="0" w:space="0"/>
                <w:bottom w:val="none" w:color="auto" w:sz="0" w:space="0"/>
                <w:right w:val="none" w:color="auto" w:sz="0" w:space="0"/>
              </w:pBdr>
              <w:overflowPunct w:val="0"/>
              <w:spacing w:line="259" w:lineRule="auto"/>
              <w:ind w:firstLineChars="0"/>
              <w:textAlignment w:val="baseline"/>
              <w:rPr>
                <w:szCs w:val="24"/>
                <w:lang w:eastAsia="zh-CN"/>
              </w:rPr>
            </w:pPr>
            <w:r>
              <w:rPr>
                <w:szCs w:val="24"/>
                <w:lang w:eastAsia="zh-CN"/>
              </w:rPr>
              <w:t xml:space="preserve">Option 1 (MTK, Apple, OPPO, vivo): </w:t>
            </w:r>
          </w:p>
          <w:p>
            <w:pPr>
              <w:pStyle w:val="27"/>
              <w:widowControl/>
              <w:numPr>
                <w:ilvl w:val="2"/>
                <w:numId w:val="7"/>
              </w:numPr>
              <w:pBdr>
                <w:top w:val="none" w:color="auto" w:sz="0" w:space="0"/>
                <w:left w:val="none" w:color="auto" w:sz="0" w:space="0"/>
                <w:bottom w:val="none" w:color="auto" w:sz="0" w:space="0"/>
                <w:right w:val="none" w:color="auto" w:sz="0" w:space="0"/>
              </w:pBdr>
              <w:overflowPunct w:val="0"/>
              <w:spacing w:line="259" w:lineRule="auto"/>
              <w:ind w:firstLineChars="0"/>
              <w:jc w:val="both"/>
              <w:textAlignment w:val="baseline"/>
              <w:rPr>
                <w:bCs/>
                <w:lang w:eastAsia="zh-CN"/>
              </w:rPr>
            </w:pPr>
            <w:r>
              <w:rPr>
                <w:bCs/>
                <w:lang w:eastAsia="zh-CN"/>
              </w:rPr>
              <w:t>For SRS antenna port switching, define the interruption requirement for the case not covered by TS 38.214, e.g., add a note “if the case has no priority rule defined in TS 38.214, UE is allowed to cause the interruption on the other CC(s)”.</w:t>
            </w:r>
          </w:p>
          <w:p>
            <w:pPr>
              <w:pStyle w:val="27"/>
              <w:widowControl/>
              <w:numPr>
                <w:ilvl w:val="1"/>
                <w:numId w:val="7"/>
              </w:numPr>
              <w:pBdr>
                <w:top w:val="none" w:color="auto" w:sz="0" w:space="0"/>
                <w:left w:val="none" w:color="auto" w:sz="0" w:space="0"/>
                <w:bottom w:val="none" w:color="auto" w:sz="0" w:space="0"/>
                <w:right w:val="none" w:color="auto" w:sz="0" w:space="0"/>
              </w:pBdr>
              <w:overflowPunct w:val="0"/>
              <w:spacing w:line="259" w:lineRule="auto"/>
              <w:ind w:firstLineChars="0"/>
              <w:textAlignment w:val="baseline"/>
              <w:rPr>
                <w:szCs w:val="24"/>
                <w:lang w:eastAsia="zh-CN"/>
              </w:rPr>
            </w:pPr>
            <w:r>
              <w:rPr>
                <w:szCs w:val="24"/>
                <w:lang w:eastAsia="zh-CN"/>
              </w:rPr>
              <w:t xml:space="preserve">Option 2 (Nokia, Ericsson) : </w:t>
            </w:r>
          </w:p>
          <w:p>
            <w:pPr>
              <w:pStyle w:val="27"/>
              <w:widowControl/>
              <w:numPr>
                <w:ilvl w:val="2"/>
                <w:numId w:val="7"/>
              </w:numPr>
              <w:pBdr>
                <w:top w:val="none" w:color="auto" w:sz="0" w:space="0"/>
                <w:left w:val="none" w:color="auto" w:sz="0" w:space="0"/>
                <w:bottom w:val="none" w:color="auto" w:sz="0" w:space="0"/>
                <w:right w:val="none" w:color="auto" w:sz="0" w:space="0"/>
              </w:pBdr>
              <w:overflowPunct w:val="0"/>
              <w:spacing w:line="259" w:lineRule="auto"/>
              <w:ind w:firstLineChars="0"/>
              <w:textAlignment w:val="baseline"/>
              <w:rPr>
                <w:szCs w:val="24"/>
                <w:lang w:eastAsia="zh-CN"/>
              </w:rPr>
            </w:pPr>
            <w:r>
              <w:rPr>
                <w:szCs w:val="24"/>
                <w:lang w:eastAsia="zh-CN"/>
              </w:rPr>
              <w:t>The SRS transmission will cause UL interruption on the other carriers if simultaneous SRS and PUCCH/PUSCH transmissions are not supported by the UE.</w:t>
            </w:r>
          </w:p>
          <w:p>
            <w:pPr>
              <w:pStyle w:val="27"/>
              <w:widowControl/>
              <w:numPr>
                <w:ilvl w:val="1"/>
                <w:numId w:val="7"/>
              </w:numPr>
              <w:pBdr>
                <w:top w:val="none" w:color="auto" w:sz="0" w:space="0"/>
                <w:left w:val="none" w:color="auto" w:sz="0" w:space="0"/>
                <w:bottom w:val="none" w:color="auto" w:sz="0" w:space="0"/>
                <w:right w:val="none" w:color="auto" w:sz="0" w:space="0"/>
              </w:pBdr>
              <w:overflowPunct w:val="0"/>
              <w:spacing w:line="259" w:lineRule="auto"/>
              <w:ind w:firstLineChars="0"/>
              <w:textAlignment w:val="baseline"/>
              <w:rPr>
                <w:color w:val="auto"/>
                <w:szCs w:val="24"/>
                <w:lang w:eastAsia="zh-CN"/>
              </w:rPr>
            </w:pPr>
            <w:r>
              <w:rPr>
                <w:color w:val="auto"/>
                <w:szCs w:val="24"/>
                <w:lang w:eastAsia="zh-CN"/>
              </w:rPr>
              <w:t>Option 3 (Huawei, Ericsson, CATT):</w:t>
            </w:r>
          </w:p>
          <w:p>
            <w:pPr>
              <w:pStyle w:val="27"/>
              <w:widowControl/>
              <w:numPr>
                <w:ilvl w:val="2"/>
                <w:numId w:val="7"/>
              </w:numPr>
              <w:pBdr>
                <w:top w:val="none" w:color="auto" w:sz="0" w:space="0"/>
                <w:left w:val="none" w:color="auto" w:sz="0" w:space="0"/>
                <w:bottom w:val="none" w:color="auto" w:sz="0" w:space="0"/>
                <w:right w:val="none" w:color="auto" w:sz="0" w:space="0"/>
              </w:pBdr>
              <w:overflowPunct w:val="0"/>
              <w:spacing w:line="259" w:lineRule="auto"/>
              <w:ind w:firstLineChars="0"/>
              <w:textAlignment w:val="baseline"/>
            </w:pPr>
            <w:r>
              <w:rPr>
                <w:color w:val="auto"/>
                <w:szCs w:val="24"/>
                <w:lang w:eastAsia="zh-CN"/>
              </w:rPr>
              <w:t>Not to define the rules to avoid collisions except what has been define in RAN1 and NR measurement.</w:t>
            </w:r>
          </w:p>
        </w:tc>
      </w:tr>
    </w:tbl>
    <w:p>
      <w:pPr>
        <w:pBdr>
          <w:top w:val="none" w:color="auto" w:sz="0" w:space="0"/>
          <w:left w:val="none" w:color="auto" w:sz="0" w:space="0"/>
          <w:bottom w:val="none" w:color="auto" w:sz="0" w:space="0"/>
          <w:right w:val="none" w:color="auto" w:sz="0" w:space="0"/>
        </w:pBdr>
        <w:overflowPunct w:val="0"/>
        <w:autoSpaceDE w:val="0"/>
        <w:autoSpaceDN w:val="0"/>
        <w:adjustRightInd w:val="0"/>
        <w:spacing w:after="120"/>
        <w:textAlignment w:val="baseline"/>
        <w:rPr>
          <w:rFonts w:hint="eastAsia"/>
          <w:b w:val="0"/>
          <w:bCs w:val="0"/>
          <w:lang w:val="en-US" w:eastAsia="zh-CN"/>
        </w:rPr>
      </w:pPr>
    </w:p>
    <w:p>
      <w:pPr>
        <w:overflowPunct w:val="0"/>
        <w:autoSpaceDE w:val="0"/>
        <w:autoSpaceDN w:val="0"/>
        <w:adjustRightInd w:val="0"/>
        <w:spacing w:after="120"/>
        <w:textAlignment w:val="baseline"/>
        <w:rPr>
          <w:rFonts w:hint="eastAsia"/>
          <w:b w:val="0"/>
          <w:bCs w:val="0"/>
          <w:lang w:val="en-US" w:eastAsia="zh-CN"/>
        </w:rPr>
      </w:pPr>
      <w:r>
        <w:rPr>
          <w:rFonts w:hint="eastAsia"/>
          <w:b w:val="0"/>
          <w:bCs w:val="0"/>
          <w:lang w:val="en-US" w:eastAsia="zh-CN"/>
        </w:rPr>
        <w:t xml:space="preserve">We support option 3. As for option 1, </w:t>
      </w:r>
      <w:r>
        <w:rPr>
          <w:bCs/>
          <w:lang w:eastAsia="zh-CN"/>
        </w:rPr>
        <w:t>priority rule</w:t>
      </w:r>
      <w:r>
        <w:rPr>
          <w:rFonts w:hint="eastAsia"/>
          <w:bCs/>
          <w:lang w:val="en-US" w:eastAsia="zh-CN"/>
        </w:rPr>
        <w:t xml:space="preserve">s have been defined in </w:t>
      </w:r>
      <w:r>
        <w:rPr>
          <w:rFonts w:hint="eastAsia"/>
          <w:b w:val="0"/>
          <w:bCs w:val="0"/>
          <w:lang w:val="en-US" w:eastAsia="zh-CN"/>
        </w:rPr>
        <w:t>TS 38.214.,such as:</w:t>
      </w:r>
    </w:p>
    <w:p>
      <w:pPr>
        <w:overflowPunct w:val="0"/>
        <w:autoSpaceDE w:val="0"/>
        <w:autoSpaceDN w:val="0"/>
        <w:adjustRightInd w:val="0"/>
        <w:spacing w:after="120"/>
        <w:ind w:leftChars="100"/>
        <w:textAlignment w:val="baseline"/>
        <w:rPr>
          <w:rFonts w:hint="default" w:eastAsia="宋体"/>
          <w:i/>
          <w:iCs/>
          <w:sz w:val="18"/>
          <w:szCs w:val="21"/>
          <w:lang w:val="en-US" w:eastAsia="zh-CN"/>
        </w:rPr>
      </w:pPr>
      <w:r>
        <w:rPr>
          <w:rFonts w:hint="eastAsia" w:eastAsia="宋体"/>
          <w:i/>
          <w:iCs/>
          <w:sz w:val="18"/>
          <w:szCs w:val="21"/>
          <w:lang w:val="en-US" w:eastAsia="zh-CN"/>
        </w:rPr>
        <w:t>A</w:t>
      </w:r>
      <w:r>
        <w:rPr>
          <w:i/>
          <w:iCs/>
          <w:sz w:val="18"/>
          <w:szCs w:val="21"/>
        </w:rPr>
        <w:t xml:space="preserve"> PUSCH with a priority index 0</w:t>
      </w:r>
      <w:r>
        <w:rPr>
          <w:rFonts w:hint="eastAsia" w:eastAsia="宋体"/>
          <w:i/>
          <w:iCs/>
          <w:sz w:val="18"/>
          <w:szCs w:val="21"/>
          <w:lang w:val="en-US" w:eastAsia="zh-CN"/>
        </w:rPr>
        <w:t xml:space="preserve"> </w:t>
      </w:r>
      <w:r>
        <w:rPr>
          <w:i/>
          <w:iCs/>
          <w:sz w:val="18"/>
          <w:szCs w:val="21"/>
        </w:rPr>
        <w:t>and SRS configured by SRS-Resource are transmitted in the same slot on a serving cell</w:t>
      </w:r>
      <w:r>
        <w:rPr>
          <w:rFonts w:hint="eastAsia" w:eastAsia="宋体"/>
          <w:i/>
          <w:iCs/>
          <w:sz w:val="18"/>
          <w:szCs w:val="21"/>
          <w:lang w:val="en-US" w:eastAsia="zh-CN"/>
        </w:rPr>
        <w:t>,...</w:t>
      </w:r>
    </w:p>
    <w:p>
      <w:pPr>
        <w:overflowPunct w:val="0"/>
        <w:autoSpaceDE w:val="0"/>
        <w:autoSpaceDN w:val="0"/>
        <w:adjustRightInd w:val="0"/>
        <w:spacing w:after="120"/>
        <w:ind w:leftChars="100"/>
        <w:textAlignment w:val="baseline"/>
        <w:rPr>
          <w:rFonts w:hint="default"/>
          <w:i/>
          <w:iCs/>
          <w:sz w:val="18"/>
          <w:szCs w:val="21"/>
          <w:lang w:val="en-US" w:eastAsia="zh-CN"/>
        </w:rPr>
      </w:pPr>
      <w:r>
        <w:rPr>
          <w:rFonts w:hint="eastAsia" w:eastAsia="宋体"/>
          <w:i/>
          <w:iCs/>
          <w:sz w:val="18"/>
          <w:szCs w:val="21"/>
          <w:lang w:val="en-US" w:eastAsia="zh-CN"/>
        </w:rPr>
        <w:t>A</w:t>
      </w:r>
      <w:r>
        <w:rPr>
          <w:i/>
          <w:iCs/>
          <w:sz w:val="18"/>
          <w:szCs w:val="21"/>
        </w:rPr>
        <w:t xml:space="preserve"> PUSCH </w:t>
      </w:r>
      <w:r>
        <w:rPr>
          <w:i/>
          <w:iCs/>
          <w:sz w:val="18"/>
          <w:szCs w:val="21"/>
          <w:lang w:eastAsia="zh-CN"/>
        </w:rPr>
        <w:t>transmission with a priority index 1 or a PUCCH transmission with a priority index 1 would overlap in time with an SRS transmission on a serving cell</w:t>
      </w:r>
      <w:r>
        <w:rPr>
          <w:rFonts w:hint="eastAsia"/>
          <w:i/>
          <w:iCs/>
          <w:sz w:val="18"/>
          <w:szCs w:val="21"/>
          <w:lang w:val="en-US" w:eastAsia="zh-CN"/>
        </w:rPr>
        <w:t>,...</w:t>
      </w:r>
    </w:p>
    <w:p>
      <w:pPr>
        <w:ind w:leftChars="100"/>
        <w:rPr>
          <w:i/>
          <w:iCs/>
          <w:sz w:val="18"/>
          <w:szCs w:val="21"/>
        </w:rPr>
      </w:pPr>
      <w:bookmarkStart w:id="4" w:name="_Hlk498636457"/>
      <w:bookmarkStart w:id="5" w:name="_Hlk498636712"/>
      <w:r>
        <w:rPr>
          <w:i/>
          <w:iCs/>
          <w:sz w:val="18"/>
          <w:szCs w:val="21"/>
        </w:rPr>
        <w:t xml:space="preserve">For PUCCH and SRS on the same carrier, a UE shall not transmit SRS when semi-persistent and periodic SRS are configured in the same symbol(s) with PUCCH </w:t>
      </w:r>
      <w:bookmarkEnd w:id="4"/>
      <w:r>
        <w:rPr>
          <w:i/>
          <w:iCs/>
          <w:sz w:val="18"/>
          <w:szCs w:val="21"/>
        </w:rPr>
        <w:t>carrying only CSI report(s), or only L1-RSRP report(s)</w:t>
      </w:r>
      <w:bookmarkEnd w:id="5"/>
      <w:r>
        <w:rPr>
          <w:i/>
          <w:iCs/>
          <w:sz w:val="18"/>
          <w:szCs w:val="21"/>
        </w:rPr>
        <w:t xml:space="preserve">, or only L1-SINR report(s). </w:t>
      </w:r>
    </w:p>
    <w:p>
      <w:pPr>
        <w:ind w:leftChars="100"/>
        <w:rPr>
          <w:i/>
          <w:iCs/>
          <w:sz w:val="18"/>
          <w:szCs w:val="21"/>
        </w:rPr>
      </w:pPr>
      <w:r>
        <w:rPr>
          <w:i/>
          <w:iCs/>
          <w:sz w:val="18"/>
          <w:szCs w:val="21"/>
        </w:rPr>
        <w:t>A UE shall not transmit SRS when semi-persistent or periodic SRS is configured or aperiodic SRS is triggered to be transmitted in the same symbol(s) with PUCCH carrying HARQ-ACK, link recovery request (as defined in clause 9.2.4 of [6, 38.213]) and/or SR.</w:t>
      </w:r>
    </w:p>
    <w:p>
      <w:pPr>
        <w:ind w:leftChars="100"/>
        <w:rPr>
          <w:i/>
          <w:iCs/>
          <w:sz w:val="18"/>
          <w:szCs w:val="21"/>
        </w:rPr>
      </w:pPr>
      <w:r>
        <w:rPr>
          <w:i/>
          <w:iCs/>
          <w:sz w:val="18"/>
          <w:szCs w:val="21"/>
        </w:rPr>
        <w:t xml:space="preserve"> PUCCH shall not be transmitted when aperiodic SRS is triggered to be transmitted to overlap in the same symbol with PUCCH carrying semi-persistent/periodic CSI report(s) or semi-persistent/periodic L1-RSRP report(s) only, or only L1-SINR report(s). </w:t>
      </w:r>
    </w:p>
    <w:p>
      <w:pPr>
        <w:ind w:leftChars="100"/>
        <w:rPr>
          <w:rFonts w:hint="default" w:eastAsia="宋体"/>
          <w:i/>
          <w:iCs/>
          <w:sz w:val="18"/>
          <w:szCs w:val="21"/>
          <w:lang w:val="en-US" w:eastAsia="zh-CN"/>
        </w:rPr>
      </w:pPr>
      <w:r>
        <w:rPr>
          <w:rFonts w:hint="eastAsia" w:eastAsia="宋体"/>
          <w:i/>
          <w:iCs/>
          <w:sz w:val="18"/>
          <w:szCs w:val="21"/>
          <w:lang w:val="en-US" w:eastAsia="zh-CN"/>
        </w:rPr>
        <w:t>...</w:t>
      </w:r>
    </w:p>
    <w:p>
      <w:pPr>
        <w:overflowPunct w:val="0"/>
        <w:autoSpaceDE w:val="0"/>
        <w:autoSpaceDN w:val="0"/>
        <w:adjustRightInd w:val="0"/>
        <w:spacing w:after="120"/>
        <w:textAlignment w:val="baseline"/>
        <w:rPr>
          <w:rFonts w:hint="default"/>
          <w:b w:val="0"/>
          <w:bCs w:val="0"/>
          <w:lang w:val="en-US" w:eastAsia="zh-CN"/>
        </w:rPr>
      </w:pPr>
      <w:r>
        <w:rPr>
          <w:rFonts w:hint="eastAsia"/>
          <w:bCs/>
          <w:lang w:val="en-US" w:eastAsia="zh-CN"/>
        </w:rPr>
        <w:t>If any case is not covered by TS 38.214, it</w:t>
      </w:r>
      <w:r>
        <w:rPr>
          <w:rFonts w:hint="default"/>
          <w:bCs/>
          <w:lang w:val="en-US" w:eastAsia="zh-CN"/>
        </w:rPr>
        <w:t>’</w:t>
      </w:r>
      <w:r>
        <w:rPr>
          <w:rFonts w:hint="eastAsia"/>
          <w:bCs/>
          <w:lang w:val="en-US" w:eastAsia="zh-CN"/>
        </w:rPr>
        <w:t xml:space="preserve">s suggested to be discussed in RAN1. RAN4 should focus on </w:t>
      </w:r>
      <w:r>
        <w:rPr>
          <w:rFonts w:eastAsia="宋体"/>
          <w:bCs/>
          <w:lang w:eastAsia="zh-CN"/>
        </w:rPr>
        <w:t>interruption requirement</w:t>
      </w:r>
      <w:r>
        <w:rPr>
          <w:rFonts w:hint="eastAsia" w:eastAsia="宋体"/>
          <w:bCs/>
          <w:lang w:val="en-US" w:eastAsia="zh-CN"/>
        </w:rPr>
        <w:t xml:space="preserve">s for defined cases. </w:t>
      </w:r>
    </w:p>
    <w:p>
      <w:pPr>
        <w:overflowPunct w:val="0"/>
        <w:autoSpaceDE w:val="0"/>
        <w:autoSpaceDN w:val="0"/>
        <w:adjustRightInd w:val="0"/>
        <w:spacing w:after="120"/>
        <w:textAlignment w:val="baseline"/>
        <w:rPr>
          <w:rFonts w:hint="eastAsia"/>
          <w:b/>
          <w:bCs w:val="0"/>
          <w:lang w:val="en-US" w:eastAsia="zh-CN"/>
        </w:rPr>
      </w:pPr>
      <w:r>
        <w:rPr>
          <w:b/>
          <w:bCs/>
          <w:sz w:val="22"/>
          <w:szCs w:val="22"/>
        </w:rPr>
        <w:t xml:space="preserve">Proposal </w:t>
      </w:r>
      <w:r>
        <w:rPr>
          <w:rFonts w:hint="eastAsia" w:eastAsia="宋体"/>
          <w:b/>
          <w:bCs/>
          <w:sz w:val="22"/>
          <w:szCs w:val="22"/>
          <w:lang w:val="en-US" w:eastAsia="zh-CN"/>
        </w:rPr>
        <w:t>2</w:t>
      </w:r>
      <w:r>
        <w:rPr>
          <w:b/>
          <w:bCs/>
          <w:sz w:val="22"/>
          <w:szCs w:val="22"/>
        </w:rPr>
        <w:t>:</w:t>
      </w:r>
      <w:r>
        <w:rPr>
          <w:rFonts w:hint="eastAsia" w:eastAsia="宋体"/>
          <w:b/>
          <w:bCs/>
          <w:sz w:val="22"/>
          <w:szCs w:val="22"/>
          <w:lang w:val="en-US" w:eastAsia="zh-CN"/>
        </w:rPr>
        <w:t xml:space="preserve"> </w:t>
      </w:r>
      <w:r>
        <w:rPr>
          <w:rFonts w:hint="eastAsia"/>
          <w:b/>
          <w:bCs w:val="0"/>
          <w:lang w:val="en-US" w:eastAsia="zh-CN"/>
        </w:rPr>
        <w:t>Define interruption requirements for cases that have been defined by RAN1 and NR measurement.</w:t>
      </w:r>
    </w:p>
    <w:p>
      <w:pPr>
        <w:pStyle w:val="29"/>
        <w:numPr>
          <w:ilvl w:val="0"/>
          <w:numId w:val="6"/>
        </w:numPr>
        <w:ind w:left="1134" w:leftChars="0" w:hanging="1134" w:firstLineChars="0"/>
        <w:jc w:val="both"/>
      </w:pPr>
      <w:r>
        <w:t>Conclusion</w:t>
      </w:r>
    </w:p>
    <w:p>
      <w:pPr>
        <w:overflowPunct w:val="0"/>
        <w:autoSpaceDE w:val="0"/>
        <w:autoSpaceDN w:val="0"/>
        <w:adjustRightInd w:val="0"/>
        <w:spacing w:after="120"/>
        <w:textAlignment w:val="baseline"/>
        <w:rPr>
          <w:rFonts w:hint="default"/>
          <w:b/>
          <w:bCs/>
          <w:lang w:val="en-US" w:eastAsia="zh-CN"/>
        </w:rPr>
      </w:pPr>
      <w:r>
        <w:rPr>
          <w:rFonts w:hint="eastAsia"/>
          <w:b/>
          <w:bCs/>
          <w:lang w:val="en-US" w:eastAsia="zh-CN"/>
        </w:rPr>
        <w:t xml:space="preserve">Proposal 1: </w:t>
      </w:r>
      <w:r>
        <w:rPr>
          <w:rFonts w:hint="eastAsia" w:eastAsia="宋体"/>
          <w:b/>
          <w:bCs/>
          <w:lang w:val="en-US" w:eastAsia="zh-CN"/>
        </w:rPr>
        <w:t>Interruption requirement of  SRS antenna port switching is defined based on slot level.</w:t>
      </w:r>
    </w:p>
    <w:p>
      <w:pPr>
        <w:overflowPunct w:val="0"/>
        <w:autoSpaceDE w:val="0"/>
        <w:autoSpaceDN w:val="0"/>
        <w:adjustRightInd w:val="0"/>
        <w:spacing w:after="120"/>
        <w:textAlignment w:val="baseline"/>
        <w:rPr>
          <w:rFonts w:hint="eastAsia"/>
          <w:b/>
          <w:bCs w:val="0"/>
          <w:lang w:val="en-US" w:eastAsia="zh-CN"/>
        </w:rPr>
      </w:pPr>
      <w:r>
        <w:rPr>
          <w:rFonts w:hint="eastAsia"/>
          <w:b/>
          <w:bCs/>
          <w:lang w:val="en-US" w:eastAsia="zh-CN"/>
        </w:rPr>
        <w:t>Proposal 2:</w:t>
      </w:r>
      <w:r>
        <w:rPr>
          <w:rFonts w:hint="eastAsia" w:eastAsia="宋体"/>
          <w:b/>
          <w:bCs/>
          <w:sz w:val="22"/>
          <w:szCs w:val="22"/>
          <w:lang w:val="en-US" w:eastAsia="zh-CN"/>
        </w:rPr>
        <w:t xml:space="preserve"> </w:t>
      </w:r>
      <w:r>
        <w:rPr>
          <w:rFonts w:hint="eastAsia"/>
          <w:b/>
          <w:bCs w:val="0"/>
          <w:lang w:val="en-US" w:eastAsia="zh-CN"/>
        </w:rPr>
        <w:t>Define interruption requirements for cases that have been defined by RAN1 and NR measurement.</w:t>
      </w:r>
    </w:p>
    <w:p>
      <w:pPr>
        <w:spacing w:beforeLines="0" w:afterLines="0"/>
        <w:jc w:val="left"/>
        <w:rPr>
          <w:rFonts w:hint="default" w:eastAsia="宋体"/>
          <w:b/>
          <w:bCs/>
          <w:sz w:val="22"/>
          <w:lang w:val="en-US" w:eastAsia="zh-CN"/>
        </w:rPr>
      </w:pPr>
    </w:p>
    <w:p>
      <w:pPr>
        <w:pStyle w:val="29"/>
        <w:jc w:val="both"/>
      </w:pPr>
      <w:r>
        <w:t>References</w:t>
      </w:r>
    </w:p>
    <w:p>
      <w:pPr>
        <w:numPr>
          <w:ilvl w:val="0"/>
          <w:numId w:val="8"/>
        </w:numPr>
        <w:overflowPunct w:val="0"/>
        <w:autoSpaceDE w:val="0"/>
        <w:autoSpaceDN w:val="0"/>
        <w:adjustRightInd w:val="0"/>
        <w:spacing w:after="120" w:line="240" w:lineRule="auto"/>
        <w:jc w:val="both"/>
        <w:textAlignment w:val="baseline"/>
        <w:rPr>
          <w:rFonts w:eastAsia="宋体"/>
          <w:lang w:eastAsia="zh-CN"/>
        </w:rPr>
      </w:pPr>
      <w:r>
        <w:rPr>
          <w:rFonts w:hint="eastAsia" w:eastAsia="宋体"/>
          <w:lang w:eastAsia="zh-CN"/>
        </w:rPr>
        <w:t>R4-2115336</w:t>
      </w:r>
      <w:r>
        <w:rPr>
          <w:rFonts w:hint="eastAsia" w:eastAsia="宋体"/>
          <w:lang w:val="en-US" w:eastAsia="zh-CN"/>
        </w:rPr>
        <w:t>,</w:t>
      </w:r>
      <w:r>
        <w:rPr>
          <w:rFonts w:hint="eastAsia" w:eastAsia="宋体"/>
          <w:lang w:eastAsia="zh-CN"/>
        </w:rPr>
        <w:t xml:space="preserve"> WF on further RRM enhancement for NR and MR-DC - SRS antenna port switching</w:t>
      </w:r>
      <w:r>
        <w:rPr>
          <w:rFonts w:hint="eastAsia" w:eastAsia="宋体"/>
          <w:lang w:val="en-US" w:eastAsia="zh-CN"/>
        </w:rPr>
        <w:t>, Apple</w:t>
      </w:r>
    </w:p>
    <w:p>
      <w:pPr>
        <w:numPr>
          <w:ilvl w:val="0"/>
          <w:numId w:val="0"/>
        </w:numPr>
        <w:overflowPunct w:val="0"/>
        <w:autoSpaceDE w:val="0"/>
        <w:autoSpaceDN w:val="0"/>
        <w:adjustRightInd w:val="0"/>
        <w:spacing w:after="120" w:line="240" w:lineRule="auto"/>
        <w:ind w:leftChars="0"/>
        <w:jc w:val="both"/>
        <w:textAlignment w:val="baseline"/>
        <w:rPr>
          <w:rFonts w:eastAsia="宋体"/>
          <w:lang w:eastAsia="zh-CN"/>
        </w:rPr>
      </w:pPr>
    </w:p>
    <w:p>
      <w:pPr>
        <w:numPr>
          <w:ilvl w:val="0"/>
          <w:numId w:val="0"/>
        </w:numPr>
        <w:overflowPunct w:val="0"/>
        <w:autoSpaceDE w:val="0"/>
        <w:autoSpaceDN w:val="0"/>
        <w:adjustRightInd w:val="0"/>
        <w:spacing w:after="120" w:line="240" w:lineRule="auto"/>
        <w:ind w:leftChars="0"/>
        <w:jc w:val="both"/>
        <w:textAlignment w:val="baseline"/>
        <w:rPr>
          <w:rFonts w:eastAsia="宋体"/>
          <w:lang w:eastAsia="zh-CN"/>
        </w:rPr>
      </w:pPr>
    </w:p>
    <w:sectPr>
      <w:pgSz w:w="11907" w:h="16840"/>
      <w:pgMar w:top="1412" w:right="1140" w:bottom="1140" w:left="1140" w:header="680" w:footer="567" w:gutter="0"/>
      <w:pgBorders>
        <w:top w:val="none" w:sz="0" w:space="0"/>
        <w:left w:val="none" w:sz="0" w:space="0"/>
        <w:bottom w:val="none" w:sz="0" w:space="0"/>
        <w:right w:val="none" w:sz="0" w:space="0"/>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Yu Mincho">
    <w:altName w:val="MS PMincho"/>
    <w:panose1 w:val="020204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PMincho">
    <w:panose1 w:val="020206000402050803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EAE849"/>
    <w:multiLevelType w:val="singleLevel"/>
    <w:tmpl w:val="9CEAE849"/>
    <w:lvl w:ilvl="0" w:tentative="0">
      <w:start w:val="2"/>
      <w:numFmt w:val="decimal"/>
      <w:lvlText w:val="%1"/>
      <w:lvlJc w:val="left"/>
    </w:lvl>
  </w:abstractNum>
  <w:abstractNum w:abstractNumId="1">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6B43B9D"/>
    <w:multiLevelType w:val="multilevel"/>
    <w:tmpl w:val="46B43B9D"/>
    <w:lvl w:ilvl="0" w:tentative="0">
      <w:start w:val="1"/>
      <w:numFmt w:val="decimal"/>
      <w:pStyle w:val="31"/>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7"/>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3"/>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70146DC0"/>
    <w:multiLevelType w:val="multilevel"/>
    <w:tmpl w:val="70146DC0"/>
    <w:lvl w:ilvl="0" w:tentative="0">
      <w:start w:val="1"/>
      <w:numFmt w:val="bullet"/>
      <w:pStyle w:val="48"/>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4"/>
  </w:num>
  <w:num w:numId="3">
    <w:abstractNumId w:val="3"/>
  </w:num>
  <w:num w:numId="4">
    <w:abstractNumId w:val="7"/>
  </w:num>
  <w:num w:numId="5">
    <w:abstractNumId w:val="5"/>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C9B"/>
    <w:rsid w:val="00024821"/>
    <w:rsid w:val="00075081"/>
    <w:rsid w:val="0008612A"/>
    <w:rsid w:val="000A5622"/>
    <w:rsid w:val="000B0056"/>
    <w:rsid w:val="000B615D"/>
    <w:rsid w:val="000D3E70"/>
    <w:rsid w:val="000D5C4C"/>
    <w:rsid w:val="000D6D48"/>
    <w:rsid w:val="0010054A"/>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A7FAB"/>
    <w:rsid w:val="001B2870"/>
    <w:rsid w:val="001D54CB"/>
    <w:rsid w:val="001E30F6"/>
    <w:rsid w:val="001F364B"/>
    <w:rsid w:val="001F400C"/>
    <w:rsid w:val="00200081"/>
    <w:rsid w:val="002051FF"/>
    <w:rsid w:val="00206975"/>
    <w:rsid w:val="002079EF"/>
    <w:rsid w:val="002154C0"/>
    <w:rsid w:val="00224AD2"/>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379AB"/>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1278"/>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1C63D2"/>
    <w:rsid w:val="01290358"/>
    <w:rsid w:val="014D65AB"/>
    <w:rsid w:val="016E368C"/>
    <w:rsid w:val="017B5E4B"/>
    <w:rsid w:val="018D054D"/>
    <w:rsid w:val="01D71285"/>
    <w:rsid w:val="01FF08B3"/>
    <w:rsid w:val="023B3319"/>
    <w:rsid w:val="027E1394"/>
    <w:rsid w:val="0284242C"/>
    <w:rsid w:val="028676F2"/>
    <w:rsid w:val="02B274E2"/>
    <w:rsid w:val="02BD7990"/>
    <w:rsid w:val="02C25D33"/>
    <w:rsid w:val="030809EC"/>
    <w:rsid w:val="037B11F1"/>
    <w:rsid w:val="039A1BDA"/>
    <w:rsid w:val="03AE4991"/>
    <w:rsid w:val="03C6506D"/>
    <w:rsid w:val="03D75DAC"/>
    <w:rsid w:val="03F37217"/>
    <w:rsid w:val="04143A32"/>
    <w:rsid w:val="041F4676"/>
    <w:rsid w:val="04503821"/>
    <w:rsid w:val="047B40B2"/>
    <w:rsid w:val="0492565C"/>
    <w:rsid w:val="04C77D0A"/>
    <w:rsid w:val="04D5204C"/>
    <w:rsid w:val="051F0641"/>
    <w:rsid w:val="059B61E4"/>
    <w:rsid w:val="05A86143"/>
    <w:rsid w:val="05AC7AEC"/>
    <w:rsid w:val="05D42FA6"/>
    <w:rsid w:val="06105DAC"/>
    <w:rsid w:val="066957D5"/>
    <w:rsid w:val="068A29F7"/>
    <w:rsid w:val="069766CC"/>
    <w:rsid w:val="07502CA2"/>
    <w:rsid w:val="078B76F8"/>
    <w:rsid w:val="079D410C"/>
    <w:rsid w:val="07C928A9"/>
    <w:rsid w:val="07D3429D"/>
    <w:rsid w:val="07D735D1"/>
    <w:rsid w:val="080A5373"/>
    <w:rsid w:val="085564A9"/>
    <w:rsid w:val="08641205"/>
    <w:rsid w:val="0868025F"/>
    <w:rsid w:val="0873226E"/>
    <w:rsid w:val="088E5343"/>
    <w:rsid w:val="08935729"/>
    <w:rsid w:val="08936C0D"/>
    <w:rsid w:val="08AF3F5E"/>
    <w:rsid w:val="08C654D4"/>
    <w:rsid w:val="08CC5D10"/>
    <w:rsid w:val="08DC0169"/>
    <w:rsid w:val="092C45E6"/>
    <w:rsid w:val="099F556C"/>
    <w:rsid w:val="09AC0546"/>
    <w:rsid w:val="09C640C3"/>
    <w:rsid w:val="0A202869"/>
    <w:rsid w:val="0A2F63A3"/>
    <w:rsid w:val="0A5763D4"/>
    <w:rsid w:val="0A623873"/>
    <w:rsid w:val="0A7BF868"/>
    <w:rsid w:val="0A9573F8"/>
    <w:rsid w:val="0B206A21"/>
    <w:rsid w:val="0B6C6F78"/>
    <w:rsid w:val="0B7322DC"/>
    <w:rsid w:val="0B84721F"/>
    <w:rsid w:val="0BA7588D"/>
    <w:rsid w:val="0BB77882"/>
    <w:rsid w:val="0C102F73"/>
    <w:rsid w:val="0C2A1653"/>
    <w:rsid w:val="0C3145B0"/>
    <w:rsid w:val="0C3C5307"/>
    <w:rsid w:val="0C56263C"/>
    <w:rsid w:val="0C5E2B8A"/>
    <w:rsid w:val="0D102274"/>
    <w:rsid w:val="0D69107B"/>
    <w:rsid w:val="0D796541"/>
    <w:rsid w:val="0D9F7C29"/>
    <w:rsid w:val="0DA958CA"/>
    <w:rsid w:val="0DF104D3"/>
    <w:rsid w:val="0E1576FD"/>
    <w:rsid w:val="0E1C586B"/>
    <w:rsid w:val="0E5E051C"/>
    <w:rsid w:val="0E8A024B"/>
    <w:rsid w:val="0ED138E6"/>
    <w:rsid w:val="0F130B06"/>
    <w:rsid w:val="0F3856C4"/>
    <w:rsid w:val="0F4C5F28"/>
    <w:rsid w:val="0F4D7364"/>
    <w:rsid w:val="0F5003A5"/>
    <w:rsid w:val="0F67780F"/>
    <w:rsid w:val="0F8F3C2A"/>
    <w:rsid w:val="0F9F5663"/>
    <w:rsid w:val="0FB648CB"/>
    <w:rsid w:val="0FD0731A"/>
    <w:rsid w:val="0FF1533A"/>
    <w:rsid w:val="0FFE0AFA"/>
    <w:rsid w:val="1000683B"/>
    <w:rsid w:val="100525AD"/>
    <w:rsid w:val="101213A0"/>
    <w:rsid w:val="10732202"/>
    <w:rsid w:val="10860ED5"/>
    <w:rsid w:val="108F77B5"/>
    <w:rsid w:val="10A25064"/>
    <w:rsid w:val="10AA3C13"/>
    <w:rsid w:val="10CA41CF"/>
    <w:rsid w:val="10CD0B75"/>
    <w:rsid w:val="10D43D83"/>
    <w:rsid w:val="110C4D24"/>
    <w:rsid w:val="11283655"/>
    <w:rsid w:val="113B0066"/>
    <w:rsid w:val="114A4434"/>
    <w:rsid w:val="11650D79"/>
    <w:rsid w:val="11F71F3A"/>
    <w:rsid w:val="12021254"/>
    <w:rsid w:val="121A2A50"/>
    <w:rsid w:val="122017FC"/>
    <w:rsid w:val="12432F43"/>
    <w:rsid w:val="124B5A34"/>
    <w:rsid w:val="12753179"/>
    <w:rsid w:val="128409CA"/>
    <w:rsid w:val="12843280"/>
    <w:rsid w:val="12BB3A94"/>
    <w:rsid w:val="12EF585C"/>
    <w:rsid w:val="12FB3877"/>
    <w:rsid w:val="13262572"/>
    <w:rsid w:val="13516C3B"/>
    <w:rsid w:val="135A35EB"/>
    <w:rsid w:val="135B714A"/>
    <w:rsid w:val="136D11EC"/>
    <w:rsid w:val="137D50D6"/>
    <w:rsid w:val="138845FC"/>
    <w:rsid w:val="139B3B65"/>
    <w:rsid w:val="13A62830"/>
    <w:rsid w:val="13D36053"/>
    <w:rsid w:val="13F75352"/>
    <w:rsid w:val="13FA5349"/>
    <w:rsid w:val="141E7377"/>
    <w:rsid w:val="1480544B"/>
    <w:rsid w:val="148A292B"/>
    <w:rsid w:val="14922769"/>
    <w:rsid w:val="14A25B1A"/>
    <w:rsid w:val="14B36B91"/>
    <w:rsid w:val="14BF6AA8"/>
    <w:rsid w:val="14D9405F"/>
    <w:rsid w:val="14DE3D1B"/>
    <w:rsid w:val="14FA21D5"/>
    <w:rsid w:val="15DD3861"/>
    <w:rsid w:val="15EF1E61"/>
    <w:rsid w:val="16222725"/>
    <w:rsid w:val="162900B5"/>
    <w:rsid w:val="1634239A"/>
    <w:rsid w:val="16394032"/>
    <w:rsid w:val="164F667E"/>
    <w:rsid w:val="165D0583"/>
    <w:rsid w:val="16654289"/>
    <w:rsid w:val="16AE4BFB"/>
    <w:rsid w:val="16BA6C12"/>
    <w:rsid w:val="16CB37AF"/>
    <w:rsid w:val="16DB79C9"/>
    <w:rsid w:val="16E93B5B"/>
    <w:rsid w:val="16F55CC6"/>
    <w:rsid w:val="17141F2D"/>
    <w:rsid w:val="176F5C05"/>
    <w:rsid w:val="17705930"/>
    <w:rsid w:val="17A076C4"/>
    <w:rsid w:val="17A62BCE"/>
    <w:rsid w:val="17E12498"/>
    <w:rsid w:val="17E826AB"/>
    <w:rsid w:val="17F275CB"/>
    <w:rsid w:val="18407C50"/>
    <w:rsid w:val="1872258F"/>
    <w:rsid w:val="18D3414F"/>
    <w:rsid w:val="18D91924"/>
    <w:rsid w:val="19831412"/>
    <w:rsid w:val="19A96435"/>
    <w:rsid w:val="19E43A3D"/>
    <w:rsid w:val="1A0B3A21"/>
    <w:rsid w:val="1A290039"/>
    <w:rsid w:val="1A352FE3"/>
    <w:rsid w:val="1A7F0493"/>
    <w:rsid w:val="1ABF3A0B"/>
    <w:rsid w:val="1AC158B0"/>
    <w:rsid w:val="1B3329B5"/>
    <w:rsid w:val="1B595D85"/>
    <w:rsid w:val="1B7F155B"/>
    <w:rsid w:val="1BAE2A00"/>
    <w:rsid w:val="1BF056DA"/>
    <w:rsid w:val="1C1B0DC7"/>
    <w:rsid w:val="1C5E2F54"/>
    <w:rsid w:val="1CA0799D"/>
    <w:rsid w:val="1CAE294B"/>
    <w:rsid w:val="1CDA242C"/>
    <w:rsid w:val="1CFB2AC1"/>
    <w:rsid w:val="1D1F1294"/>
    <w:rsid w:val="1D3C7064"/>
    <w:rsid w:val="1D85535E"/>
    <w:rsid w:val="1DB227A6"/>
    <w:rsid w:val="1DB41841"/>
    <w:rsid w:val="1DCF39D2"/>
    <w:rsid w:val="1DE45821"/>
    <w:rsid w:val="1DF005DE"/>
    <w:rsid w:val="1DF64986"/>
    <w:rsid w:val="1E5E1170"/>
    <w:rsid w:val="1E8806BC"/>
    <w:rsid w:val="1EA137E3"/>
    <w:rsid w:val="1EC97F44"/>
    <w:rsid w:val="1F0936F5"/>
    <w:rsid w:val="1F0D6CF5"/>
    <w:rsid w:val="1F17474D"/>
    <w:rsid w:val="1F2B10F9"/>
    <w:rsid w:val="1F606B52"/>
    <w:rsid w:val="1F711839"/>
    <w:rsid w:val="1F8429C2"/>
    <w:rsid w:val="1F8A172B"/>
    <w:rsid w:val="1FA564C4"/>
    <w:rsid w:val="200D067C"/>
    <w:rsid w:val="20811B82"/>
    <w:rsid w:val="2081439A"/>
    <w:rsid w:val="20941E02"/>
    <w:rsid w:val="20A662B2"/>
    <w:rsid w:val="21091739"/>
    <w:rsid w:val="211451D0"/>
    <w:rsid w:val="211B0B99"/>
    <w:rsid w:val="21402B64"/>
    <w:rsid w:val="2151075A"/>
    <w:rsid w:val="2187422D"/>
    <w:rsid w:val="219E74A3"/>
    <w:rsid w:val="22271C95"/>
    <w:rsid w:val="22450C21"/>
    <w:rsid w:val="22571B82"/>
    <w:rsid w:val="22843CEF"/>
    <w:rsid w:val="22915C95"/>
    <w:rsid w:val="22920D1D"/>
    <w:rsid w:val="22C0245E"/>
    <w:rsid w:val="22C9451A"/>
    <w:rsid w:val="22D22A99"/>
    <w:rsid w:val="22DF0545"/>
    <w:rsid w:val="23514077"/>
    <w:rsid w:val="23855295"/>
    <w:rsid w:val="23B20773"/>
    <w:rsid w:val="23CF6D67"/>
    <w:rsid w:val="23E92C0B"/>
    <w:rsid w:val="241F6375"/>
    <w:rsid w:val="248F188B"/>
    <w:rsid w:val="24BD0518"/>
    <w:rsid w:val="24E91488"/>
    <w:rsid w:val="25077EC5"/>
    <w:rsid w:val="256A021C"/>
    <w:rsid w:val="25962669"/>
    <w:rsid w:val="25C20278"/>
    <w:rsid w:val="25C545AD"/>
    <w:rsid w:val="262D62D9"/>
    <w:rsid w:val="26681CAB"/>
    <w:rsid w:val="267E5FCE"/>
    <w:rsid w:val="26895E91"/>
    <w:rsid w:val="26F16893"/>
    <w:rsid w:val="26F618C3"/>
    <w:rsid w:val="27016D1C"/>
    <w:rsid w:val="27572E0B"/>
    <w:rsid w:val="2762235C"/>
    <w:rsid w:val="276537E8"/>
    <w:rsid w:val="276D7CAD"/>
    <w:rsid w:val="27BE3159"/>
    <w:rsid w:val="27F111B3"/>
    <w:rsid w:val="28062AB3"/>
    <w:rsid w:val="280C272A"/>
    <w:rsid w:val="281B6C69"/>
    <w:rsid w:val="284E33F7"/>
    <w:rsid w:val="284E369B"/>
    <w:rsid w:val="28596ECF"/>
    <w:rsid w:val="28694AA6"/>
    <w:rsid w:val="287A3770"/>
    <w:rsid w:val="28A01911"/>
    <w:rsid w:val="28B52EA9"/>
    <w:rsid w:val="28C759BF"/>
    <w:rsid w:val="28D22F4D"/>
    <w:rsid w:val="29007BBA"/>
    <w:rsid w:val="290A138C"/>
    <w:rsid w:val="291A4010"/>
    <w:rsid w:val="293606FA"/>
    <w:rsid w:val="29517179"/>
    <w:rsid w:val="29582436"/>
    <w:rsid w:val="299935DB"/>
    <w:rsid w:val="29E7086A"/>
    <w:rsid w:val="2A0E25C0"/>
    <w:rsid w:val="2A1219AD"/>
    <w:rsid w:val="2A2024BB"/>
    <w:rsid w:val="2A394321"/>
    <w:rsid w:val="2AAF72F6"/>
    <w:rsid w:val="2AE26D3F"/>
    <w:rsid w:val="2AF125AB"/>
    <w:rsid w:val="2AF80F96"/>
    <w:rsid w:val="2AF8774D"/>
    <w:rsid w:val="2AFC0752"/>
    <w:rsid w:val="2B0F6E62"/>
    <w:rsid w:val="2B1B7C39"/>
    <w:rsid w:val="2B3F4136"/>
    <w:rsid w:val="2B5F7B9D"/>
    <w:rsid w:val="2B6F3DB4"/>
    <w:rsid w:val="2B7579C5"/>
    <w:rsid w:val="2B976640"/>
    <w:rsid w:val="2BB04900"/>
    <w:rsid w:val="2BB1476B"/>
    <w:rsid w:val="2C1B2490"/>
    <w:rsid w:val="2C3757DB"/>
    <w:rsid w:val="2C3A3275"/>
    <w:rsid w:val="2C495744"/>
    <w:rsid w:val="2CA40E82"/>
    <w:rsid w:val="2CC440BD"/>
    <w:rsid w:val="2CEE6B8D"/>
    <w:rsid w:val="2D233DAE"/>
    <w:rsid w:val="2D8E403A"/>
    <w:rsid w:val="2DC51DB6"/>
    <w:rsid w:val="2DF9626C"/>
    <w:rsid w:val="2DFD7A78"/>
    <w:rsid w:val="2DFF21A9"/>
    <w:rsid w:val="2E145F76"/>
    <w:rsid w:val="2E290BCC"/>
    <w:rsid w:val="2E3E3E00"/>
    <w:rsid w:val="2E8501BE"/>
    <w:rsid w:val="2EA86D09"/>
    <w:rsid w:val="2ECE747D"/>
    <w:rsid w:val="2EFD78DE"/>
    <w:rsid w:val="2F32226B"/>
    <w:rsid w:val="2F376D10"/>
    <w:rsid w:val="2FA231C5"/>
    <w:rsid w:val="30266CFB"/>
    <w:rsid w:val="30775A8C"/>
    <w:rsid w:val="308B65F2"/>
    <w:rsid w:val="30A9337F"/>
    <w:rsid w:val="30F5782F"/>
    <w:rsid w:val="30F66636"/>
    <w:rsid w:val="3117229F"/>
    <w:rsid w:val="31395268"/>
    <w:rsid w:val="316D08AD"/>
    <w:rsid w:val="31703761"/>
    <w:rsid w:val="3197247E"/>
    <w:rsid w:val="31A50177"/>
    <w:rsid w:val="31DD775A"/>
    <w:rsid w:val="31ED10C9"/>
    <w:rsid w:val="32037BA2"/>
    <w:rsid w:val="320F0A18"/>
    <w:rsid w:val="32351CB2"/>
    <w:rsid w:val="324554E5"/>
    <w:rsid w:val="325D2B5A"/>
    <w:rsid w:val="327661FC"/>
    <w:rsid w:val="32787E64"/>
    <w:rsid w:val="32B33B5A"/>
    <w:rsid w:val="32E16FE7"/>
    <w:rsid w:val="32EE27B2"/>
    <w:rsid w:val="33372789"/>
    <w:rsid w:val="33373161"/>
    <w:rsid w:val="333876C2"/>
    <w:rsid w:val="3346302E"/>
    <w:rsid w:val="33484A1E"/>
    <w:rsid w:val="335F47E9"/>
    <w:rsid w:val="33672754"/>
    <w:rsid w:val="33AE46D6"/>
    <w:rsid w:val="33FB17D8"/>
    <w:rsid w:val="340D027E"/>
    <w:rsid w:val="34693A6E"/>
    <w:rsid w:val="346E4104"/>
    <w:rsid w:val="3476470C"/>
    <w:rsid w:val="34B85E11"/>
    <w:rsid w:val="34D83C16"/>
    <w:rsid w:val="34F42A3D"/>
    <w:rsid w:val="3509315E"/>
    <w:rsid w:val="351A4CC6"/>
    <w:rsid w:val="356B24AB"/>
    <w:rsid w:val="35AE299B"/>
    <w:rsid w:val="35C620C0"/>
    <w:rsid w:val="35CA47C2"/>
    <w:rsid w:val="371440A5"/>
    <w:rsid w:val="37705F34"/>
    <w:rsid w:val="377700B0"/>
    <w:rsid w:val="37857872"/>
    <w:rsid w:val="379C48BE"/>
    <w:rsid w:val="37AF7036"/>
    <w:rsid w:val="380927B5"/>
    <w:rsid w:val="381F0B0E"/>
    <w:rsid w:val="382139EC"/>
    <w:rsid w:val="3876150B"/>
    <w:rsid w:val="38D03C78"/>
    <w:rsid w:val="38EF03A6"/>
    <w:rsid w:val="38F0125F"/>
    <w:rsid w:val="3900577A"/>
    <w:rsid w:val="39202018"/>
    <w:rsid w:val="392739EA"/>
    <w:rsid w:val="392D38AD"/>
    <w:rsid w:val="3946679B"/>
    <w:rsid w:val="394D1646"/>
    <w:rsid w:val="399A43EA"/>
    <w:rsid w:val="3A0F1960"/>
    <w:rsid w:val="3A135535"/>
    <w:rsid w:val="3A166029"/>
    <w:rsid w:val="3A431070"/>
    <w:rsid w:val="3A6B6F88"/>
    <w:rsid w:val="3A841F11"/>
    <w:rsid w:val="3A977F34"/>
    <w:rsid w:val="3AC125B3"/>
    <w:rsid w:val="3AF216E5"/>
    <w:rsid w:val="3B0B15C3"/>
    <w:rsid w:val="3B0F2999"/>
    <w:rsid w:val="3B30671A"/>
    <w:rsid w:val="3B5555F7"/>
    <w:rsid w:val="3B5662AC"/>
    <w:rsid w:val="3B981241"/>
    <w:rsid w:val="3BBB2E68"/>
    <w:rsid w:val="3BD120B9"/>
    <w:rsid w:val="3C0B0D05"/>
    <w:rsid w:val="3C1B10BF"/>
    <w:rsid w:val="3C8823DF"/>
    <w:rsid w:val="3C9D0254"/>
    <w:rsid w:val="3C9F5B7F"/>
    <w:rsid w:val="3CA22406"/>
    <w:rsid w:val="3CB0535E"/>
    <w:rsid w:val="3CC5729E"/>
    <w:rsid w:val="3CCE203C"/>
    <w:rsid w:val="3CD96C18"/>
    <w:rsid w:val="3CDC3348"/>
    <w:rsid w:val="3D042BD7"/>
    <w:rsid w:val="3D087EC6"/>
    <w:rsid w:val="3D0C1655"/>
    <w:rsid w:val="3D4E48C8"/>
    <w:rsid w:val="3D50421B"/>
    <w:rsid w:val="3D77737D"/>
    <w:rsid w:val="3D807C08"/>
    <w:rsid w:val="3DBF5349"/>
    <w:rsid w:val="3DC04E13"/>
    <w:rsid w:val="3DCC0A6F"/>
    <w:rsid w:val="3DD244E7"/>
    <w:rsid w:val="3E132617"/>
    <w:rsid w:val="3E1747FA"/>
    <w:rsid w:val="3E2E7EE8"/>
    <w:rsid w:val="3E5B41D6"/>
    <w:rsid w:val="3E964B98"/>
    <w:rsid w:val="3EAD26A1"/>
    <w:rsid w:val="3ECE16FA"/>
    <w:rsid w:val="3F322D0C"/>
    <w:rsid w:val="3F3542FD"/>
    <w:rsid w:val="3F4118C8"/>
    <w:rsid w:val="3F5C676A"/>
    <w:rsid w:val="3F651AFB"/>
    <w:rsid w:val="3FF55768"/>
    <w:rsid w:val="40093B4F"/>
    <w:rsid w:val="40350A49"/>
    <w:rsid w:val="40460408"/>
    <w:rsid w:val="40462AC9"/>
    <w:rsid w:val="405313A9"/>
    <w:rsid w:val="40566CBF"/>
    <w:rsid w:val="40662F6F"/>
    <w:rsid w:val="40776BAF"/>
    <w:rsid w:val="407921CE"/>
    <w:rsid w:val="40C04FE0"/>
    <w:rsid w:val="418530B3"/>
    <w:rsid w:val="41AA7137"/>
    <w:rsid w:val="41CB7B05"/>
    <w:rsid w:val="41EC58FB"/>
    <w:rsid w:val="41F931F1"/>
    <w:rsid w:val="42157286"/>
    <w:rsid w:val="422A484C"/>
    <w:rsid w:val="422A51CF"/>
    <w:rsid w:val="4231331F"/>
    <w:rsid w:val="42381A71"/>
    <w:rsid w:val="426B0C9E"/>
    <w:rsid w:val="42841694"/>
    <w:rsid w:val="429266C7"/>
    <w:rsid w:val="42AF1322"/>
    <w:rsid w:val="42B30ACF"/>
    <w:rsid w:val="42D25CAE"/>
    <w:rsid w:val="42E73C10"/>
    <w:rsid w:val="43364422"/>
    <w:rsid w:val="43536857"/>
    <w:rsid w:val="43AA33DE"/>
    <w:rsid w:val="43BB7215"/>
    <w:rsid w:val="43BC4F26"/>
    <w:rsid w:val="43EE582E"/>
    <w:rsid w:val="43FB3DA4"/>
    <w:rsid w:val="441C4006"/>
    <w:rsid w:val="44330E9F"/>
    <w:rsid w:val="44752C18"/>
    <w:rsid w:val="449E489D"/>
    <w:rsid w:val="44B24294"/>
    <w:rsid w:val="44CF520F"/>
    <w:rsid w:val="44D50483"/>
    <w:rsid w:val="451019FB"/>
    <w:rsid w:val="451B2715"/>
    <w:rsid w:val="45361837"/>
    <w:rsid w:val="4543370D"/>
    <w:rsid w:val="454F62D8"/>
    <w:rsid w:val="455B13AC"/>
    <w:rsid w:val="45CF3CD0"/>
    <w:rsid w:val="45F6393A"/>
    <w:rsid w:val="46037BDC"/>
    <w:rsid w:val="460567D8"/>
    <w:rsid w:val="4626023B"/>
    <w:rsid w:val="462F25DF"/>
    <w:rsid w:val="46620161"/>
    <w:rsid w:val="46C17C69"/>
    <w:rsid w:val="46E63986"/>
    <w:rsid w:val="46FC7DAE"/>
    <w:rsid w:val="470463F8"/>
    <w:rsid w:val="472F00D3"/>
    <w:rsid w:val="475A31AD"/>
    <w:rsid w:val="47971B97"/>
    <w:rsid w:val="479A4E4A"/>
    <w:rsid w:val="479F63EE"/>
    <w:rsid w:val="47C304FD"/>
    <w:rsid w:val="47C357A6"/>
    <w:rsid w:val="47D77F02"/>
    <w:rsid w:val="4815186D"/>
    <w:rsid w:val="481C0488"/>
    <w:rsid w:val="481C4CBC"/>
    <w:rsid w:val="485A4BA7"/>
    <w:rsid w:val="487C3875"/>
    <w:rsid w:val="48977283"/>
    <w:rsid w:val="48A90F1E"/>
    <w:rsid w:val="48DE3EAB"/>
    <w:rsid w:val="48FA3778"/>
    <w:rsid w:val="490A690E"/>
    <w:rsid w:val="4975258C"/>
    <w:rsid w:val="49896512"/>
    <w:rsid w:val="4996414B"/>
    <w:rsid w:val="49987D21"/>
    <w:rsid w:val="49BA3D71"/>
    <w:rsid w:val="49CC5B3C"/>
    <w:rsid w:val="49DB51FA"/>
    <w:rsid w:val="49FD54E4"/>
    <w:rsid w:val="4A3011C6"/>
    <w:rsid w:val="4A5C70F1"/>
    <w:rsid w:val="4AAD275D"/>
    <w:rsid w:val="4AAD3440"/>
    <w:rsid w:val="4AB61A05"/>
    <w:rsid w:val="4AF26B9D"/>
    <w:rsid w:val="4AF44055"/>
    <w:rsid w:val="4B2748C6"/>
    <w:rsid w:val="4B2B1C31"/>
    <w:rsid w:val="4B48494A"/>
    <w:rsid w:val="4B7E5274"/>
    <w:rsid w:val="4BB65435"/>
    <w:rsid w:val="4BCE1489"/>
    <w:rsid w:val="4BCE28BF"/>
    <w:rsid w:val="4BD60E9C"/>
    <w:rsid w:val="4BEA1EE4"/>
    <w:rsid w:val="4BEE4C69"/>
    <w:rsid w:val="4BF830BC"/>
    <w:rsid w:val="4C293566"/>
    <w:rsid w:val="4C2C1C2C"/>
    <w:rsid w:val="4C4E4313"/>
    <w:rsid w:val="4C553BEB"/>
    <w:rsid w:val="4C663381"/>
    <w:rsid w:val="4C723787"/>
    <w:rsid w:val="4C783FE1"/>
    <w:rsid w:val="4CF05EAC"/>
    <w:rsid w:val="4D102CB4"/>
    <w:rsid w:val="4D496F28"/>
    <w:rsid w:val="4D7636CB"/>
    <w:rsid w:val="4D9E609E"/>
    <w:rsid w:val="4E0243C8"/>
    <w:rsid w:val="4E173831"/>
    <w:rsid w:val="4E345636"/>
    <w:rsid w:val="4E652C5C"/>
    <w:rsid w:val="4E9105E7"/>
    <w:rsid w:val="4EB053BD"/>
    <w:rsid w:val="4ED84E86"/>
    <w:rsid w:val="4F2E7CBB"/>
    <w:rsid w:val="4FBC6FAF"/>
    <w:rsid w:val="4FDC68F3"/>
    <w:rsid w:val="4FE74185"/>
    <w:rsid w:val="4FFF46BE"/>
    <w:rsid w:val="50005DA1"/>
    <w:rsid w:val="5041435B"/>
    <w:rsid w:val="50564CCA"/>
    <w:rsid w:val="505A1CB0"/>
    <w:rsid w:val="5090049B"/>
    <w:rsid w:val="509778C7"/>
    <w:rsid w:val="5170523B"/>
    <w:rsid w:val="51773E2A"/>
    <w:rsid w:val="519A116B"/>
    <w:rsid w:val="51A40397"/>
    <w:rsid w:val="51A74F81"/>
    <w:rsid w:val="51C53170"/>
    <w:rsid w:val="5236412D"/>
    <w:rsid w:val="524370D4"/>
    <w:rsid w:val="526137D1"/>
    <w:rsid w:val="5280421D"/>
    <w:rsid w:val="52BF27F0"/>
    <w:rsid w:val="52DE7B77"/>
    <w:rsid w:val="530F6914"/>
    <w:rsid w:val="531A5811"/>
    <w:rsid w:val="535E62F0"/>
    <w:rsid w:val="5361709F"/>
    <w:rsid w:val="53705401"/>
    <w:rsid w:val="537509F0"/>
    <w:rsid w:val="53752E8D"/>
    <w:rsid w:val="53832E83"/>
    <w:rsid w:val="53A24A91"/>
    <w:rsid w:val="53AA30EC"/>
    <w:rsid w:val="53C60E3E"/>
    <w:rsid w:val="53D005D1"/>
    <w:rsid w:val="540D782C"/>
    <w:rsid w:val="542F1421"/>
    <w:rsid w:val="54342D0E"/>
    <w:rsid w:val="543973F0"/>
    <w:rsid w:val="543B3AF3"/>
    <w:rsid w:val="544B51D2"/>
    <w:rsid w:val="544C3285"/>
    <w:rsid w:val="546C32BA"/>
    <w:rsid w:val="547733F4"/>
    <w:rsid w:val="54B156BA"/>
    <w:rsid w:val="54F516DC"/>
    <w:rsid w:val="550D4DCC"/>
    <w:rsid w:val="550D509F"/>
    <w:rsid w:val="55187C2D"/>
    <w:rsid w:val="551F51F5"/>
    <w:rsid w:val="5553143F"/>
    <w:rsid w:val="55B42DC5"/>
    <w:rsid w:val="55B760AB"/>
    <w:rsid w:val="55C82763"/>
    <w:rsid w:val="55CE50F9"/>
    <w:rsid w:val="56063D06"/>
    <w:rsid w:val="560921FF"/>
    <w:rsid w:val="561E43E8"/>
    <w:rsid w:val="56243301"/>
    <w:rsid w:val="562F5C39"/>
    <w:rsid w:val="566D79F4"/>
    <w:rsid w:val="567B20DA"/>
    <w:rsid w:val="56943FE8"/>
    <w:rsid w:val="56DA5A5F"/>
    <w:rsid w:val="57563E7B"/>
    <w:rsid w:val="57600E00"/>
    <w:rsid w:val="577E3F1D"/>
    <w:rsid w:val="57C70008"/>
    <w:rsid w:val="58270690"/>
    <w:rsid w:val="586B2608"/>
    <w:rsid w:val="5879595C"/>
    <w:rsid w:val="588331BE"/>
    <w:rsid w:val="58D16F7B"/>
    <w:rsid w:val="592D287D"/>
    <w:rsid w:val="592D7AE2"/>
    <w:rsid w:val="593554F0"/>
    <w:rsid w:val="59BA5947"/>
    <w:rsid w:val="59F967B7"/>
    <w:rsid w:val="5A194DBF"/>
    <w:rsid w:val="5A3078C5"/>
    <w:rsid w:val="5A7A4DB9"/>
    <w:rsid w:val="5AA277F3"/>
    <w:rsid w:val="5AC16AE9"/>
    <w:rsid w:val="5ADF3A74"/>
    <w:rsid w:val="5AE53367"/>
    <w:rsid w:val="5B0B0083"/>
    <w:rsid w:val="5B0B32DD"/>
    <w:rsid w:val="5B1254E6"/>
    <w:rsid w:val="5B8C4C7C"/>
    <w:rsid w:val="5BA65A0C"/>
    <w:rsid w:val="5BB2174D"/>
    <w:rsid w:val="5BC3228B"/>
    <w:rsid w:val="5BF571B7"/>
    <w:rsid w:val="5BFC28DA"/>
    <w:rsid w:val="5C3B1FEA"/>
    <w:rsid w:val="5C6A01BF"/>
    <w:rsid w:val="5C70174F"/>
    <w:rsid w:val="5C792CC0"/>
    <w:rsid w:val="5CEB6783"/>
    <w:rsid w:val="5D041ECD"/>
    <w:rsid w:val="5D5E1AC8"/>
    <w:rsid w:val="5D8276D8"/>
    <w:rsid w:val="5E051414"/>
    <w:rsid w:val="5E206741"/>
    <w:rsid w:val="5E2D4C21"/>
    <w:rsid w:val="5E820037"/>
    <w:rsid w:val="5E9A188D"/>
    <w:rsid w:val="5EE41E2E"/>
    <w:rsid w:val="5F0F00DA"/>
    <w:rsid w:val="5F3B32F7"/>
    <w:rsid w:val="5F9F42F8"/>
    <w:rsid w:val="5FBC07EC"/>
    <w:rsid w:val="5FFF02E1"/>
    <w:rsid w:val="60017F85"/>
    <w:rsid w:val="60032276"/>
    <w:rsid w:val="600C3AE0"/>
    <w:rsid w:val="6045086B"/>
    <w:rsid w:val="60523595"/>
    <w:rsid w:val="607356CF"/>
    <w:rsid w:val="60745B63"/>
    <w:rsid w:val="60AC01F6"/>
    <w:rsid w:val="60BC1BBF"/>
    <w:rsid w:val="60E50451"/>
    <w:rsid w:val="60F55882"/>
    <w:rsid w:val="60F64A32"/>
    <w:rsid w:val="61051332"/>
    <w:rsid w:val="616A21E7"/>
    <w:rsid w:val="61856B0D"/>
    <w:rsid w:val="61B601DF"/>
    <w:rsid w:val="623928B9"/>
    <w:rsid w:val="62812953"/>
    <w:rsid w:val="62B7743E"/>
    <w:rsid w:val="62B8352F"/>
    <w:rsid w:val="62BB48DA"/>
    <w:rsid w:val="62DD3C86"/>
    <w:rsid w:val="62EF63FA"/>
    <w:rsid w:val="62FA23A0"/>
    <w:rsid w:val="63061571"/>
    <w:rsid w:val="632B39DC"/>
    <w:rsid w:val="639D47D1"/>
    <w:rsid w:val="63C84437"/>
    <w:rsid w:val="64116858"/>
    <w:rsid w:val="642B0065"/>
    <w:rsid w:val="64310139"/>
    <w:rsid w:val="64550D9E"/>
    <w:rsid w:val="646311BF"/>
    <w:rsid w:val="648727EC"/>
    <w:rsid w:val="648D5222"/>
    <w:rsid w:val="649D0CB0"/>
    <w:rsid w:val="64B2258D"/>
    <w:rsid w:val="64DE359C"/>
    <w:rsid w:val="64E30C9E"/>
    <w:rsid w:val="64E86D2F"/>
    <w:rsid w:val="657C25FC"/>
    <w:rsid w:val="65997784"/>
    <w:rsid w:val="65A976E6"/>
    <w:rsid w:val="65C64C37"/>
    <w:rsid w:val="65D01190"/>
    <w:rsid w:val="66197BB5"/>
    <w:rsid w:val="66937BBB"/>
    <w:rsid w:val="66AB371C"/>
    <w:rsid w:val="66AE1192"/>
    <w:rsid w:val="66CA69C3"/>
    <w:rsid w:val="6749368B"/>
    <w:rsid w:val="67594DFB"/>
    <w:rsid w:val="6794708A"/>
    <w:rsid w:val="67CE0CE2"/>
    <w:rsid w:val="67DA4215"/>
    <w:rsid w:val="67E42DFA"/>
    <w:rsid w:val="67ED44CB"/>
    <w:rsid w:val="681D58BA"/>
    <w:rsid w:val="6833352E"/>
    <w:rsid w:val="686A6ECC"/>
    <w:rsid w:val="68946F88"/>
    <w:rsid w:val="68EB3ADC"/>
    <w:rsid w:val="69240005"/>
    <w:rsid w:val="69462386"/>
    <w:rsid w:val="694C2162"/>
    <w:rsid w:val="697206C8"/>
    <w:rsid w:val="698624ED"/>
    <w:rsid w:val="69C96ADD"/>
    <w:rsid w:val="69DC5A3B"/>
    <w:rsid w:val="69E50464"/>
    <w:rsid w:val="69F94050"/>
    <w:rsid w:val="6A12713E"/>
    <w:rsid w:val="6A2F06BE"/>
    <w:rsid w:val="6A575201"/>
    <w:rsid w:val="6A7016FE"/>
    <w:rsid w:val="6AFC6812"/>
    <w:rsid w:val="6B017ECC"/>
    <w:rsid w:val="6B5E2EC6"/>
    <w:rsid w:val="6B7575DB"/>
    <w:rsid w:val="6C42065A"/>
    <w:rsid w:val="6C6F44FD"/>
    <w:rsid w:val="6C8C6D07"/>
    <w:rsid w:val="6C9E7796"/>
    <w:rsid w:val="6CB759F8"/>
    <w:rsid w:val="6CD4731D"/>
    <w:rsid w:val="6D121910"/>
    <w:rsid w:val="6D1B4473"/>
    <w:rsid w:val="6D3205F0"/>
    <w:rsid w:val="6D4C048E"/>
    <w:rsid w:val="6D5C5991"/>
    <w:rsid w:val="6D681BA3"/>
    <w:rsid w:val="6D862B60"/>
    <w:rsid w:val="6DB702B4"/>
    <w:rsid w:val="6DB9368E"/>
    <w:rsid w:val="6E2A7F0A"/>
    <w:rsid w:val="6E4462CC"/>
    <w:rsid w:val="6E500ECF"/>
    <w:rsid w:val="6E504618"/>
    <w:rsid w:val="6EB20078"/>
    <w:rsid w:val="6EB70A1D"/>
    <w:rsid w:val="6EF40481"/>
    <w:rsid w:val="6F450F4D"/>
    <w:rsid w:val="6F5579D7"/>
    <w:rsid w:val="6F801AF8"/>
    <w:rsid w:val="6F8D5AAE"/>
    <w:rsid w:val="6F9C4786"/>
    <w:rsid w:val="6FB57303"/>
    <w:rsid w:val="6FB7010B"/>
    <w:rsid w:val="6FFF59CB"/>
    <w:rsid w:val="70160759"/>
    <w:rsid w:val="70200B37"/>
    <w:rsid w:val="7037013D"/>
    <w:rsid w:val="704E4A67"/>
    <w:rsid w:val="70995673"/>
    <w:rsid w:val="70AA0AC2"/>
    <w:rsid w:val="70AA24EA"/>
    <w:rsid w:val="70B97CE8"/>
    <w:rsid w:val="70D46C56"/>
    <w:rsid w:val="70EA7511"/>
    <w:rsid w:val="71143E21"/>
    <w:rsid w:val="7150640B"/>
    <w:rsid w:val="71616F10"/>
    <w:rsid w:val="71C77CDA"/>
    <w:rsid w:val="71C93578"/>
    <w:rsid w:val="72042857"/>
    <w:rsid w:val="72867A39"/>
    <w:rsid w:val="72C14D7E"/>
    <w:rsid w:val="72E532C0"/>
    <w:rsid w:val="72EE3608"/>
    <w:rsid w:val="72F37E30"/>
    <w:rsid w:val="7318185D"/>
    <w:rsid w:val="7322549D"/>
    <w:rsid w:val="7327462F"/>
    <w:rsid w:val="732F59FD"/>
    <w:rsid w:val="734B5574"/>
    <w:rsid w:val="7355417D"/>
    <w:rsid w:val="736C3FBB"/>
    <w:rsid w:val="73821201"/>
    <w:rsid w:val="73832905"/>
    <w:rsid w:val="739F768E"/>
    <w:rsid w:val="73A75983"/>
    <w:rsid w:val="73A85DC8"/>
    <w:rsid w:val="73C54686"/>
    <w:rsid w:val="73D14742"/>
    <w:rsid w:val="73E217DB"/>
    <w:rsid w:val="73ED43C1"/>
    <w:rsid w:val="73FB25F2"/>
    <w:rsid w:val="740F6E24"/>
    <w:rsid w:val="741866C3"/>
    <w:rsid w:val="741D30D0"/>
    <w:rsid w:val="74285611"/>
    <w:rsid w:val="7430057A"/>
    <w:rsid w:val="7451673A"/>
    <w:rsid w:val="74573DE9"/>
    <w:rsid w:val="74626087"/>
    <w:rsid w:val="747F0795"/>
    <w:rsid w:val="749D37F7"/>
    <w:rsid w:val="74BC6C8B"/>
    <w:rsid w:val="74D53B99"/>
    <w:rsid w:val="754C1AAF"/>
    <w:rsid w:val="762B3711"/>
    <w:rsid w:val="76696B17"/>
    <w:rsid w:val="76696D01"/>
    <w:rsid w:val="767A6966"/>
    <w:rsid w:val="76991F3B"/>
    <w:rsid w:val="76BD4E1F"/>
    <w:rsid w:val="76D8737F"/>
    <w:rsid w:val="76E279D7"/>
    <w:rsid w:val="76FC2715"/>
    <w:rsid w:val="7718204C"/>
    <w:rsid w:val="772E0626"/>
    <w:rsid w:val="773C458F"/>
    <w:rsid w:val="7752184A"/>
    <w:rsid w:val="7754709D"/>
    <w:rsid w:val="776821D3"/>
    <w:rsid w:val="776E285A"/>
    <w:rsid w:val="77B02D8D"/>
    <w:rsid w:val="77B23404"/>
    <w:rsid w:val="77C0093D"/>
    <w:rsid w:val="77C90B9C"/>
    <w:rsid w:val="77DB4D3A"/>
    <w:rsid w:val="77EF22D8"/>
    <w:rsid w:val="7811438D"/>
    <w:rsid w:val="78204380"/>
    <w:rsid w:val="78384CBC"/>
    <w:rsid w:val="784258BF"/>
    <w:rsid w:val="7862008E"/>
    <w:rsid w:val="78723138"/>
    <w:rsid w:val="78FD1105"/>
    <w:rsid w:val="793758F2"/>
    <w:rsid w:val="79C0590F"/>
    <w:rsid w:val="7A080BBF"/>
    <w:rsid w:val="7A0E1DB4"/>
    <w:rsid w:val="7A4F2396"/>
    <w:rsid w:val="7A516C18"/>
    <w:rsid w:val="7A787ECB"/>
    <w:rsid w:val="7A875FC6"/>
    <w:rsid w:val="7A8B51CB"/>
    <w:rsid w:val="7A984514"/>
    <w:rsid w:val="7AB507FA"/>
    <w:rsid w:val="7AC634CB"/>
    <w:rsid w:val="7ACB482C"/>
    <w:rsid w:val="7AE7260F"/>
    <w:rsid w:val="7AEB331B"/>
    <w:rsid w:val="7AF137EF"/>
    <w:rsid w:val="7B100283"/>
    <w:rsid w:val="7B2531D6"/>
    <w:rsid w:val="7B3D3F94"/>
    <w:rsid w:val="7B5B11D8"/>
    <w:rsid w:val="7B5D71AA"/>
    <w:rsid w:val="7BAE3C2D"/>
    <w:rsid w:val="7BF90DBF"/>
    <w:rsid w:val="7C41564D"/>
    <w:rsid w:val="7C8E16C9"/>
    <w:rsid w:val="7C91123B"/>
    <w:rsid w:val="7CA10AF6"/>
    <w:rsid w:val="7CB561C0"/>
    <w:rsid w:val="7CCC277F"/>
    <w:rsid w:val="7CCD3BF4"/>
    <w:rsid w:val="7CE3033A"/>
    <w:rsid w:val="7D0A2590"/>
    <w:rsid w:val="7D550752"/>
    <w:rsid w:val="7D6A7A29"/>
    <w:rsid w:val="7D702076"/>
    <w:rsid w:val="7D712B47"/>
    <w:rsid w:val="7DA0035E"/>
    <w:rsid w:val="7DCC5A45"/>
    <w:rsid w:val="7DED6343"/>
    <w:rsid w:val="7E3F65EE"/>
    <w:rsid w:val="7E401756"/>
    <w:rsid w:val="7E630B4F"/>
    <w:rsid w:val="7E642324"/>
    <w:rsid w:val="7E8B6D0C"/>
    <w:rsid w:val="7E905E0D"/>
    <w:rsid w:val="7EFA29D7"/>
    <w:rsid w:val="7F007923"/>
    <w:rsid w:val="7F285EA4"/>
    <w:rsid w:val="7F5B1662"/>
    <w:rsid w:val="7F5F055A"/>
    <w:rsid w:val="7F71142C"/>
    <w:rsid w:val="7F787EDB"/>
    <w:rsid w:val="7FA464F2"/>
    <w:rsid w:val="7FCD388E"/>
    <w:rsid w:val="7FE82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6"/>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5"/>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4"/>
    <w:semiHidden/>
    <w:unhideWhenUsed/>
    <w:qFormat/>
    <w:uiPriority w:val="9"/>
    <w:pPr>
      <w:outlineLvl w:val="3"/>
    </w:pPr>
    <w:rPr>
      <w:i/>
      <w:iCs/>
      <w:color w:val="2F5597"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9"/>
    <w:unhideWhenUsed/>
    <w:qFormat/>
    <w:uiPriority w:val="35"/>
    <w:pPr>
      <w:spacing w:after="200" w:line="240" w:lineRule="auto"/>
      <w:jc w:val="center"/>
    </w:pPr>
    <w:rPr>
      <w:rFonts w:ascii="Arial" w:hAnsi="Arial"/>
      <w:i/>
      <w:iCs/>
      <w:sz w:val="18"/>
      <w:szCs w:val="18"/>
    </w:rPr>
  </w:style>
  <w:style w:type="paragraph" w:styleId="7">
    <w:name w:val="annotation text"/>
    <w:basedOn w:val="1"/>
    <w:link w:val="59"/>
    <w:semiHidden/>
    <w:unhideWhenUsed/>
    <w:qFormat/>
    <w:uiPriority w:val="99"/>
    <w:pPr>
      <w:spacing w:line="240" w:lineRule="auto"/>
    </w:pPr>
    <w:rPr>
      <w:szCs w:val="20"/>
    </w:rPr>
  </w:style>
  <w:style w:type="paragraph" w:styleId="8">
    <w:name w:val="Body Text"/>
    <w:basedOn w:val="1"/>
    <w:link w:val="47"/>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6"/>
    <w:semiHidden/>
    <w:unhideWhenUsed/>
    <w:qFormat/>
    <w:uiPriority w:val="99"/>
    <w:pPr>
      <w:spacing w:after="0" w:line="240" w:lineRule="auto"/>
    </w:pPr>
    <w:rPr>
      <w:rFonts w:ascii="Segoe UI" w:hAnsi="Segoe UI" w:cs="Segoe UI"/>
      <w:sz w:val="18"/>
      <w:szCs w:val="18"/>
    </w:rPr>
  </w:style>
  <w:style w:type="paragraph" w:styleId="12">
    <w:name w:val="header"/>
    <w:basedOn w:val="1"/>
    <w:link w:val="54"/>
    <w:semiHidden/>
    <w:unhideWhenUsed/>
    <w:qFormat/>
    <w:uiPriority w:val="0"/>
    <w:pPr>
      <w:widowControl w:val="0"/>
      <w:spacing w:after="0" w:line="240" w:lineRule="auto"/>
    </w:pPr>
    <w:rPr>
      <w:rFonts w:ascii="Tms Rmn" w:hAnsi="Tms Rmn"/>
      <w:b/>
      <w:sz w:val="18"/>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7">
    <w:name w:val="annotation subject"/>
    <w:basedOn w:val="7"/>
    <w:next w:val="7"/>
    <w:link w:val="60"/>
    <w:semiHidden/>
    <w:unhideWhenUsed/>
    <w:qFormat/>
    <w:uiPriority w:val="99"/>
    <w:rPr>
      <w:b/>
      <w:bCs/>
    </w:rPr>
  </w:style>
  <w:style w:type="table" w:styleId="19">
    <w:name w:val="Table Grid"/>
    <w:basedOn w:val="18"/>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basedOn w:val="20"/>
    <w:qFormat/>
    <w:uiPriority w:val="22"/>
    <w:rPr>
      <w:b/>
    </w:rPr>
  </w:style>
  <w:style w:type="character" w:styleId="22">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3">
    <w:name w:val="Hyperlink"/>
    <w:basedOn w:val="20"/>
    <w:unhideWhenUsed/>
    <w:qFormat/>
    <w:uiPriority w:val="99"/>
    <w:rPr>
      <w:color w:val="0563C1" w:themeColor="hyperlink"/>
      <w:u w:val="single"/>
      <w14:textFill>
        <w14:solidFill>
          <w14:schemeClr w14:val="hlink"/>
        </w14:solidFill>
      </w14:textFill>
    </w:rPr>
  </w:style>
  <w:style w:type="character" w:styleId="24">
    <w:name w:val="annotation reference"/>
    <w:basedOn w:val="20"/>
    <w:semiHidden/>
    <w:unhideWhenUsed/>
    <w:qFormat/>
    <w:uiPriority w:val="99"/>
    <w:rPr>
      <w:sz w:val="16"/>
      <w:szCs w:val="16"/>
    </w:rPr>
  </w:style>
  <w:style w:type="character" w:customStyle="1" w:styleId="25">
    <w:name w:val="标题 2 Char"/>
    <w:basedOn w:val="20"/>
    <w:link w:val="3"/>
    <w:qFormat/>
    <w:uiPriority w:val="0"/>
    <w:rPr>
      <w:rFonts w:ascii="Arial" w:hAnsi="Arial" w:eastAsia="Times New Roman" w:cs="Times New Roman"/>
      <w:sz w:val="32"/>
      <w:szCs w:val="20"/>
      <w:lang w:val="en-GB"/>
    </w:rPr>
  </w:style>
  <w:style w:type="character" w:customStyle="1" w:styleId="26">
    <w:name w:val="标题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7">
    <w:name w:val="List Paragraph"/>
    <w:basedOn w:val="1"/>
    <w:link w:val="34"/>
    <w:qFormat/>
    <w:uiPriority w:val="34"/>
    <w:pPr>
      <w:ind w:left="720"/>
      <w:contextualSpacing/>
    </w:pPr>
  </w:style>
  <w:style w:type="paragraph" w:customStyle="1" w:styleId="28">
    <w:name w:val="RAN4 H2"/>
    <w:basedOn w:val="3"/>
    <w:next w:val="1"/>
    <w:link w:val="30"/>
    <w:qFormat/>
    <w:uiPriority w:val="0"/>
    <w:rPr>
      <w:lang w:val="en-US"/>
    </w:rPr>
  </w:style>
  <w:style w:type="paragraph" w:customStyle="1" w:styleId="29">
    <w:name w:val="RAN4 H1"/>
    <w:basedOn w:val="1"/>
    <w:link w:val="32"/>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0">
    <w:name w:val="RAN4 H2 Char"/>
    <w:basedOn w:val="25"/>
    <w:link w:val="28"/>
    <w:qFormat/>
    <w:uiPriority w:val="0"/>
    <w:rPr>
      <w:rFonts w:ascii="Arial" w:hAnsi="Arial" w:eastAsia="Times New Roman" w:cs="Times New Roman"/>
      <w:sz w:val="32"/>
      <w:szCs w:val="20"/>
      <w:lang w:val="en-GB"/>
    </w:rPr>
  </w:style>
  <w:style w:type="paragraph" w:customStyle="1" w:styleId="31">
    <w:name w:val="RAN4 Observation"/>
    <w:basedOn w:val="27"/>
    <w:next w:val="1"/>
    <w:link w:val="35"/>
    <w:qFormat/>
    <w:uiPriority w:val="0"/>
    <w:pPr>
      <w:numPr>
        <w:ilvl w:val="0"/>
        <w:numId w:val="1"/>
      </w:numPr>
    </w:pPr>
    <w:rPr>
      <w:rFonts w:eastAsia="Calibri" w:cs="Times New Roman"/>
      <w:szCs w:val="20"/>
      <w:lang w:val="en-GB"/>
    </w:rPr>
  </w:style>
  <w:style w:type="character" w:customStyle="1" w:styleId="32">
    <w:name w:val="RAN4 H1 Char"/>
    <w:basedOn w:val="20"/>
    <w:link w:val="29"/>
    <w:qFormat/>
    <w:uiPriority w:val="0"/>
    <w:rPr>
      <w:rFonts w:ascii="Arial" w:hAnsi="Arial" w:eastAsia="宋体" w:cs="Times New Roman"/>
      <w:sz w:val="36"/>
      <w:szCs w:val="20"/>
      <w:lang w:val="en-GB"/>
    </w:rPr>
  </w:style>
  <w:style w:type="paragraph" w:customStyle="1" w:styleId="33">
    <w:name w:val="RAN4 Proposal"/>
    <w:basedOn w:val="27"/>
    <w:next w:val="1"/>
    <w:link w:val="36"/>
    <w:qFormat/>
    <w:uiPriority w:val="0"/>
    <w:pPr>
      <w:numPr>
        <w:ilvl w:val="0"/>
        <w:numId w:val="2"/>
      </w:numPr>
      <w:ind w:left="0" w:firstLine="0"/>
    </w:pPr>
    <w:rPr>
      <w:rFonts w:eastAsia="Calibri" w:cs="Times New Roman"/>
      <w:b/>
      <w:szCs w:val="20"/>
      <w:lang w:val="en-GB"/>
    </w:rPr>
  </w:style>
  <w:style w:type="character" w:customStyle="1" w:styleId="34">
    <w:name w:val="列出段落 Char"/>
    <w:basedOn w:val="20"/>
    <w:link w:val="27"/>
    <w:qFormat/>
    <w:uiPriority w:val="34"/>
  </w:style>
  <w:style w:type="character" w:customStyle="1" w:styleId="35">
    <w:name w:val="RAN4 Observation Char"/>
    <w:basedOn w:val="34"/>
    <w:link w:val="31"/>
    <w:qFormat/>
    <w:uiPriority w:val="0"/>
    <w:rPr>
      <w:rFonts w:ascii="Times New Roman" w:hAnsi="Times New Roman" w:eastAsia="Calibri" w:cs="Times New Roman"/>
      <w:sz w:val="20"/>
      <w:szCs w:val="20"/>
      <w:lang w:val="en-GB"/>
    </w:rPr>
  </w:style>
  <w:style w:type="character" w:customStyle="1" w:styleId="36">
    <w:name w:val="RAN4 Proposal Char"/>
    <w:basedOn w:val="34"/>
    <w:link w:val="33"/>
    <w:qFormat/>
    <w:uiPriority w:val="0"/>
    <w:rPr>
      <w:rFonts w:ascii="Times New Roman" w:hAnsi="Times New Roman" w:eastAsia="Calibri" w:cs="Times New Roman"/>
      <w:b/>
      <w:sz w:val="20"/>
      <w:szCs w:val="20"/>
      <w:lang w:val="en-GB"/>
    </w:rPr>
  </w:style>
  <w:style w:type="paragraph" w:customStyle="1" w:styleId="37">
    <w:name w:val="RAN4 proposal"/>
    <w:basedOn w:val="6"/>
    <w:next w:val="1"/>
    <w:link w:val="40"/>
    <w:qFormat/>
    <w:uiPriority w:val="0"/>
    <w:pPr>
      <w:numPr>
        <w:ilvl w:val="0"/>
        <w:numId w:val="3"/>
      </w:numPr>
      <w:ind w:left="0" w:firstLine="0"/>
      <w:jc w:val="left"/>
    </w:pPr>
    <w:rPr>
      <w:rFonts w:ascii="Times New Roman" w:hAnsi="Times New Roman"/>
      <w:b/>
      <w:i w:val="0"/>
      <w:sz w:val="22"/>
    </w:rPr>
  </w:style>
  <w:style w:type="paragraph" w:customStyle="1" w:styleId="38">
    <w:name w:val="TOC 标题1"/>
    <w:basedOn w:val="2"/>
    <w:next w:val="1"/>
    <w:unhideWhenUsed/>
    <w:qFormat/>
    <w:uiPriority w:val="39"/>
    <w:pPr>
      <w:outlineLvl w:val="9"/>
    </w:pPr>
  </w:style>
  <w:style w:type="character" w:customStyle="1" w:styleId="39">
    <w:name w:val="题注 Char"/>
    <w:basedOn w:val="20"/>
    <w:link w:val="6"/>
    <w:qFormat/>
    <w:uiPriority w:val="35"/>
    <w:rPr>
      <w:rFonts w:ascii="Arial" w:hAnsi="Arial"/>
      <w:i/>
      <w:iCs/>
      <w:sz w:val="18"/>
      <w:szCs w:val="18"/>
    </w:rPr>
  </w:style>
  <w:style w:type="character" w:customStyle="1" w:styleId="40">
    <w:name w:val="RAN4 proposal Char"/>
    <w:basedOn w:val="39"/>
    <w:link w:val="37"/>
    <w:qFormat/>
    <w:uiPriority w:val="0"/>
    <w:rPr>
      <w:rFonts w:ascii="Times New Roman" w:hAnsi="Times New Roman"/>
      <w:b/>
      <w:i w:val="0"/>
      <w:sz w:val="18"/>
      <w:szCs w:val="18"/>
    </w:rPr>
  </w:style>
  <w:style w:type="paragraph" w:customStyle="1" w:styleId="41">
    <w:name w:val="RAN4 observation"/>
    <w:basedOn w:val="31"/>
    <w:next w:val="1"/>
    <w:link w:val="42"/>
    <w:qFormat/>
    <w:uiPriority w:val="0"/>
    <w:pPr>
      <w:ind w:left="0" w:firstLine="0"/>
    </w:pPr>
    <w:rPr>
      <w:sz w:val="22"/>
    </w:rPr>
  </w:style>
  <w:style w:type="character" w:customStyle="1" w:styleId="42">
    <w:name w:val="RAN4 observation Char"/>
    <w:basedOn w:val="35"/>
    <w:link w:val="41"/>
    <w:qFormat/>
    <w:uiPriority w:val="0"/>
    <w:rPr>
      <w:rFonts w:ascii="Times New Roman" w:hAnsi="Times New Roman" w:eastAsia="Calibri" w:cs="Times New Roman"/>
      <w:sz w:val="20"/>
      <w:szCs w:val="20"/>
      <w:lang w:val="en-GB"/>
    </w:rPr>
  </w:style>
  <w:style w:type="character" w:customStyle="1" w:styleId="43">
    <w:name w:val="Unresolved Mention"/>
    <w:basedOn w:val="20"/>
    <w:semiHidden/>
    <w:unhideWhenUsed/>
    <w:qFormat/>
    <w:uiPriority w:val="99"/>
    <w:rPr>
      <w:color w:val="808080"/>
      <w:shd w:val="clear" w:color="auto" w:fill="E6E6E6"/>
    </w:rPr>
  </w:style>
  <w:style w:type="character" w:customStyle="1" w:styleId="44">
    <w:name w:val="标题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5">
    <w:name w:val="Doc-text2 Char"/>
    <w:link w:val="46"/>
    <w:qFormat/>
    <w:locked/>
    <w:uiPriority w:val="0"/>
    <w:rPr>
      <w:rFonts w:ascii="Arial" w:hAnsi="Arial" w:eastAsia="Times New Roman" w:cs="Arial"/>
      <w:lang w:val="zh-CN" w:eastAsia="zh-CN"/>
    </w:rPr>
  </w:style>
  <w:style w:type="paragraph" w:customStyle="1" w:styleId="46">
    <w:name w:val="Doc-text2"/>
    <w:basedOn w:val="1"/>
    <w:link w:val="45"/>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7">
    <w:name w:val="正文文本 Char"/>
    <w:basedOn w:val="20"/>
    <w:link w:val="8"/>
    <w:semiHidden/>
    <w:qFormat/>
    <w:uiPriority w:val="0"/>
    <w:rPr>
      <w:rFonts w:ascii="Arial" w:hAnsi="Arial"/>
      <w:lang w:val="da-DK" w:eastAsia="zh-CN"/>
    </w:rPr>
  </w:style>
  <w:style w:type="paragraph" w:customStyle="1" w:styleId="48">
    <w:name w:val="Agreement"/>
    <w:basedOn w:val="1"/>
    <w:next w:val="46"/>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9">
    <w:name w:val="TAL"/>
    <w:basedOn w:val="1"/>
    <w:link w:val="50"/>
    <w:qFormat/>
    <w:uiPriority w:val="0"/>
    <w:pPr>
      <w:keepNext/>
      <w:keepLines/>
      <w:spacing w:after="0" w:line="240" w:lineRule="auto"/>
    </w:pPr>
    <w:rPr>
      <w:rFonts w:ascii="Arial" w:hAnsi="Arial" w:eastAsia="Times New Roman" w:cs="Times New Roman"/>
      <w:sz w:val="18"/>
      <w:szCs w:val="20"/>
      <w:lang w:val="en-GB"/>
    </w:rPr>
  </w:style>
  <w:style w:type="character" w:customStyle="1" w:styleId="50">
    <w:name w:val="TAL Char"/>
    <w:link w:val="49"/>
    <w:qFormat/>
    <w:locked/>
    <w:uiPriority w:val="0"/>
    <w:rPr>
      <w:rFonts w:ascii="Arial" w:hAnsi="Arial" w:eastAsia="Times New Roman" w:cs="Times New Roman"/>
      <w:sz w:val="18"/>
      <w:szCs w:val="20"/>
      <w:lang w:val="en-GB"/>
    </w:rPr>
  </w:style>
  <w:style w:type="paragraph" w:customStyle="1" w:styleId="51">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2">
    <w:name w:val="EmailDiscussion"/>
    <w:basedOn w:val="1"/>
    <w:next w:val="1"/>
    <w:link w:val="53"/>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3">
    <w:name w:val="EmailDiscussion Char"/>
    <w:link w:val="52"/>
    <w:qFormat/>
    <w:uiPriority w:val="0"/>
    <w:rPr>
      <w:rFonts w:ascii="Arial" w:hAnsi="Arial" w:eastAsia="MS Mincho" w:cs="Times New Roman"/>
      <w:b/>
      <w:sz w:val="20"/>
      <w:szCs w:val="24"/>
      <w:lang w:val="en-GB" w:eastAsia="en-GB"/>
    </w:rPr>
  </w:style>
  <w:style w:type="character" w:customStyle="1" w:styleId="54">
    <w:name w:val="页眉 Char"/>
    <w:basedOn w:val="20"/>
    <w:link w:val="12"/>
    <w:semiHidden/>
    <w:qFormat/>
    <w:locked/>
    <w:uiPriority w:val="0"/>
    <w:rPr>
      <w:rFonts w:ascii="Tms Rmn" w:hAnsi="Tms Rmn"/>
      <w:b/>
      <w:sz w:val="18"/>
    </w:rPr>
  </w:style>
  <w:style w:type="character" w:customStyle="1" w:styleId="55">
    <w:name w:val="Header Char1"/>
    <w:basedOn w:val="20"/>
    <w:semiHidden/>
    <w:qFormat/>
    <w:uiPriority w:val="99"/>
    <w:rPr>
      <w:rFonts w:ascii="Times New Roman" w:hAnsi="Times New Roman"/>
      <w:sz w:val="20"/>
    </w:rPr>
  </w:style>
  <w:style w:type="character" w:customStyle="1" w:styleId="56">
    <w:name w:val="批注框文本 Char"/>
    <w:basedOn w:val="20"/>
    <w:link w:val="11"/>
    <w:semiHidden/>
    <w:qFormat/>
    <w:uiPriority w:val="99"/>
    <w:rPr>
      <w:rFonts w:ascii="Segoe UI" w:hAnsi="Segoe UI" w:cs="Segoe UI"/>
      <w:sz w:val="18"/>
      <w:szCs w:val="18"/>
    </w:rPr>
  </w:style>
  <w:style w:type="character" w:customStyle="1" w:styleId="57">
    <w:name w:val="CR Cover Page Zchn"/>
    <w:link w:val="58"/>
    <w:qFormat/>
    <w:locked/>
    <w:uiPriority w:val="0"/>
    <w:rPr>
      <w:rFonts w:ascii="Arial" w:hAnsi="Arial" w:cs="Arial"/>
      <w:lang w:val="en-GB"/>
    </w:rPr>
  </w:style>
  <w:style w:type="paragraph" w:customStyle="1" w:styleId="58">
    <w:name w:val="CR Cover Page"/>
    <w:link w:val="57"/>
    <w:qFormat/>
    <w:uiPriority w:val="0"/>
    <w:pPr>
      <w:spacing w:after="120"/>
    </w:pPr>
    <w:rPr>
      <w:rFonts w:ascii="Arial" w:hAnsi="Arial" w:cs="Arial" w:eastAsiaTheme="minorHAnsi"/>
      <w:sz w:val="22"/>
      <w:szCs w:val="22"/>
      <w:lang w:val="en-GB" w:eastAsia="en-US" w:bidi="ar-SA"/>
    </w:rPr>
  </w:style>
  <w:style w:type="character" w:customStyle="1" w:styleId="59">
    <w:name w:val="批注文字 Char"/>
    <w:basedOn w:val="20"/>
    <w:link w:val="7"/>
    <w:semiHidden/>
    <w:qFormat/>
    <w:uiPriority w:val="99"/>
    <w:rPr>
      <w:rFonts w:ascii="Times New Roman" w:hAnsi="Times New Roman"/>
      <w:sz w:val="20"/>
      <w:szCs w:val="20"/>
    </w:rPr>
  </w:style>
  <w:style w:type="character" w:customStyle="1" w:styleId="60">
    <w:name w:val="批注主题 Char"/>
    <w:basedOn w:val="59"/>
    <w:link w:val="17"/>
    <w:semiHidden/>
    <w:qFormat/>
    <w:uiPriority w:val="99"/>
    <w:rPr>
      <w:rFonts w:ascii="Times New Roman" w:hAnsi="Times New Roman"/>
      <w:b/>
      <w:bCs/>
      <w:sz w:val="20"/>
      <w:szCs w:val="20"/>
    </w:rPr>
  </w:style>
  <w:style w:type="paragraph" w:customStyle="1" w:styleId="61">
    <w:name w:val="3GPP Normal Text"/>
    <w:basedOn w:val="8"/>
    <w:link w:val="62"/>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2">
    <w:name w:val="3GPP Normal Text Char"/>
    <w:link w:val="61"/>
    <w:qFormat/>
    <w:uiPriority w:val="0"/>
    <w:rPr>
      <w:rFonts w:ascii="Times New Roman" w:hAnsi="Times New Roman" w:eastAsia="MS Mincho" w:cs="Arial"/>
      <w:sz w:val="20"/>
      <w:szCs w:val="24"/>
    </w:rPr>
  </w:style>
  <w:style w:type="paragraph" w:customStyle="1" w:styleId="63">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4">
    <w:name w:val="TH"/>
    <w:basedOn w:val="1"/>
    <w:qFormat/>
    <w:uiPriority w:val="0"/>
    <w:pPr>
      <w:keepNext/>
      <w:keepLines/>
      <w:spacing w:before="60"/>
      <w:jc w:val="center"/>
    </w:pPr>
    <w:rPr>
      <w:rFonts w:ascii="Arial" w:hAnsi="Arial"/>
      <w:b/>
      <w:lang w:eastAsia="zh-CN"/>
    </w:rPr>
  </w:style>
  <w:style w:type="paragraph" w:customStyle="1" w:styleId="65">
    <w:name w:val="NO"/>
    <w:basedOn w:val="1"/>
    <w:qFormat/>
    <w:uiPriority w:val="0"/>
    <w:pPr>
      <w:keepLines/>
      <w:ind w:left="1135" w:hanging="851"/>
    </w:pPr>
    <w:rPr>
      <w:lang w:eastAsia="zh-CN"/>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7">
    <w:name w:val="B1"/>
    <w:basedOn w:val="10"/>
    <w:qFormat/>
    <w:uiPriority w:val="0"/>
  </w:style>
  <w:style w:type="paragraph" w:customStyle="1" w:styleId="68">
    <w:name w:val="TF"/>
    <w:basedOn w:val="64"/>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870EBA-560E-4E7C-A664-22A449C60D13}">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E8E32C24-5F96-4713-A70F-A7BA20BB6CD6}">
  <ds:schemaRefs/>
</ds:datastoreItem>
</file>

<file path=docProps/app.xml><?xml version="1.0" encoding="utf-8"?>
<Properties xmlns="http://schemas.openxmlformats.org/officeDocument/2006/extended-properties" xmlns:vt="http://schemas.openxmlformats.org/officeDocument/2006/docPropsVTypes">
  <Template>Normal</Template>
  <Pages>4</Pages>
  <Words>955</Words>
  <Characters>5450</Characters>
  <Lines>45</Lines>
  <Paragraphs>12</Paragraphs>
  <TotalTime>0</TotalTime>
  <ScaleCrop>false</ScaleCrop>
  <LinksUpToDate>false</LinksUpToDate>
  <CharactersWithSpaces>6393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LiNan</cp:lastModifiedBy>
  <cp:lastPrinted>2019-04-29T06:52:00Z</cp:lastPrinted>
  <dcterms:modified xsi:type="dcterms:W3CDTF">2021-10-22T10:06:26Z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